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201D" w14:textId="1568ECFD" w:rsidR="007D6923" w:rsidRPr="006976FF" w:rsidRDefault="007D6923" w:rsidP="007F57FD">
      <w:pPr>
        <w:pStyle w:val="Default"/>
        <w:jc w:val="center"/>
        <w:rPr>
          <w:b/>
          <w:bCs/>
          <w:i/>
          <w:iCs/>
        </w:rPr>
      </w:pPr>
      <w:r w:rsidRPr="006976FF">
        <w:rPr>
          <w:b/>
          <w:bCs/>
          <w:i/>
          <w:iCs/>
        </w:rPr>
        <w:t xml:space="preserve">DELIBERA   </w:t>
      </w:r>
      <w:r w:rsidR="007F57FD" w:rsidRPr="006976FF">
        <w:rPr>
          <w:b/>
          <w:bCs/>
          <w:i/>
          <w:iCs/>
        </w:rPr>
        <w:t>118</w:t>
      </w:r>
      <w:r w:rsidRPr="006976FF">
        <w:rPr>
          <w:b/>
          <w:bCs/>
          <w:i/>
          <w:iCs/>
        </w:rPr>
        <w:t xml:space="preserve"> /24 DEL 23 GENNAIO 2024</w:t>
      </w:r>
    </w:p>
    <w:p w14:paraId="30C5BC73" w14:textId="77777777" w:rsidR="007D6923" w:rsidRPr="006976FF" w:rsidRDefault="007D6923" w:rsidP="007F57FD">
      <w:pPr>
        <w:pStyle w:val="Default"/>
        <w:jc w:val="center"/>
        <w:rPr>
          <w:b/>
          <w:bCs/>
          <w:i/>
          <w:iCs/>
          <w:sz w:val="23"/>
          <w:szCs w:val="23"/>
        </w:rPr>
      </w:pPr>
    </w:p>
    <w:p w14:paraId="72566052" w14:textId="71273849" w:rsidR="007D6923" w:rsidRPr="006976FF" w:rsidRDefault="007D6923" w:rsidP="007F57FD">
      <w:pPr>
        <w:rPr>
          <w:rFonts w:ascii="Times New Roman" w:hAnsi="Times New Roman" w:cs="Times New Roman"/>
          <w:b/>
          <w:bCs/>
          <w:i/>
          <w:iCs/>
          <w:sz w:val="24"/>
          <w:szCs w:val="24"/>
        </w:rPr>
      </w:pPr>
      <w:r w:rsidRPr="006976FF">
        <w:rPr>
          <w:rFonts w:ascii="Times New Roman" w:hAnsi="Times New Roman" w:cs="Times New Roman"/>
          <w:b/>
          <w:bCs/>
          <w:sz w:val="24"/>
          <w:szCs w:val="24"/>
        </w:rPr>
        <w:t xml:space="preserve">Punto 9 all’o.d.g.  Approvazione del Piano Integrato di Attività e Organizzazione (P.I.A.O.) per il triennio 2024-2026 </w:t>
      </w:r>
      <w:r w:rsidRPr="006976FF">
        <w:rPr>
          <w:rFonts w:ascii="Times New Roman" w:hAnsi="Times New Roman" w:cs="Times New Roman"/>
          <w:b/>
          <w:bCs/>
          <w:i/>
          <w:iCs/>
          <w:sz w:val="24"/>
          <w:szCs w:val="24"/>
        </w:rPr>
        <w:t>(secondo le modalità semplificate individuate dall’art. 6, co. 6, del D.L. 9 giugno 2021, n. 80, convertito con modificazioni nella Legge 6 agosto 2021, n. 113 nonché dall’art. 6 del Decreto del Ministro per la Pubblica Amministrazione 24 giugno 2022 e ss. mm.)</w:t>
      </w:r>
    </w:p>
    <w:p w14:paraId="45C1EB8D" w14:textId="76BA2CFC" w:rsidR="007D6923" w:rsidRPr="006976FF" w:rsidRDefault="007D6923" w:rsidP="007D6923">
      <w:pPr>
        <w:pStyle w:val="Default"/>
        <w:rPr>
          <w:b/>
          <w:bCs/>
          <w:sz w:val="23"/>
          <w:szCs w:val="23"/>
        </w:rPr>
      </w:pPr>
    </w:p>
    <w:p w14:paraId="1D51AFA2" w14:textId="77777777" w:rsidR="007D6923" w:rsidRDefault="007D6923" w:rsidP="007D6923">
      <w:pPr>
        <w:pStyle w:val="Default"/>
        <w:rPr>
          <w:sz w:val="23"/>
          <w:szCs w:val="23"/>
        </w:rPr>
      </w:pPr>
    </w:p>
    <w:p w14:paraId="2A860C6E" w14:textId="3E7F628D" w:rsidR="007D6923" w:rsidRPr="001910F1" w:rsidRDefault="007D6923" w:rsidP="007D6923">
      <w:pPr>
        <w:tabs>
          <w:tab w:val="left" w:pos="5040"/>
        </w:tabs>
        <w:suppressAutoHyphens/>
        <w:spacing w:after="0" w:line="360" w:lineRule="auto"/>
        <w:jc w:val="both"/>
        <w:rPr>
          <w:rFonts w:ascii="Times New Roman" w:eastAsia="Arial" w:hAnsi="Times New Roman" w:cs="Times New Roman"/>
          <w:sz w:val="24"/>
          <w:szCs w:val="24"/>
        </w:rPr>
      </w:pPr>
      <w:r w:rsidRPr="001910F1">
        <w:rPr>
          <w:rFonts w:ascii="Times New Roman" w:hAnsi="Times New Roman" w:cs="Times New Roman"/>
          <w:sz w:val="24"/>
          <w:szCs w:val="24"/>
        </w:rPr>
        <w:t xml:space="preserve">In data </w:t>
      </w:r>
      <w:proofErr w:type="spellStart"/>
      <w:r w:rsidRPr="007D6923">
        <w:rPr>
          <w:rFonts w:ascii="Times New Roman" w:hAnsi="Times New Roman" w:cs="Times New Roman"/>
          <w:b/>
          <w:bCs/>
          <w:sz w:val="24"/>
          <w:szCs w:val="24"/>
        </w:rPr>
        <w:t>ventitre</w:t>
      </w:r>
      <w:proofErr w:type="spellEnd"/>
      <w:r w:rsidRPr="007D6923">
        <w:rPr>
          <w:rFonts w:ascii="Times New Roman" w:hAnsi="Times New Roman" w:cs="Times New Roman"/>
          <w:b/>
          <w:bCs/>
          <w:sz w:val="24"/>
          <w:szCs w:val="24"/>
        </w:rPr>
        <w:t xml:space="preserve"> gennaio </w:t>
      </w:r>
      <w:proofErr w:type="spellStart"/>
      <w:r w:rsidRPr="007D6923">
        <w:rPr>
          <w:rFonts w:ascii="Times New Roman" w:hAnsi="Times New Roman" w:cs="Times New Roman"/>
          <w:b/>
          <w:bCs/>
          <w:sz w:val="24"/>
          <w:szCs w:val="24"/>
        </w:rPr>
        <w:t>duemilaventiquattro</w:t>
      </w:r>
      <w:proofErr w:type="spellEnd"/>
      <w:r>
        <w:rPr>
          <w:rFonts w:ascii="Times New Roman" w:hAnsi="Times New Roman" w:cs="Times New Roman"/>
          <w:sz w:val="24"/>
          <w:szCs w:val="24"/>
        </w:rPr>
        <w:t xml:space="preserve"> </w:t>
      </w:r>
      <w:r w:rsidRPr="001910F1">
        <w:rPr>
          <w:rFonts w:ascii="Times New Roman" w:hAnsi="Times New Roman" w:cs="Times New Roman"/>
          <w:sz w:val="24"/>
          <w:szCs w:val="24"/>
        </w:rPr>
        <w:t>alle ore 20.30, presso la sede dell’Ordine, si riunisce il Consiglio dell’Ordine.</w:t>
      </w:r>
    </w:p>
    <w:p w14:paraId="7397A9A1" w14:textId="77777777" w:rsidR="007D6923" w:rsidRDefault="007D6923" w:rsidP="007D6923">
      <w:pPr>
        <w:suppressAutoHyphens/>
        <w:spacing w:after="0" w:line="360" w:lineRule="auto"/>
        <w:jc w:val="both"/>
        <w:rPr>
          <w:rFonts w:ascii="Times New Roman" w:hAnsi="Times New Roman" w:cs="Times New Roman"/>
          <w:sz w:val="24"/>
          <w:szCs w:val="24"/>
        </w:rPr>
      </w:pPr>
      <w:r w:rsidRPr="001910F1">
        <w:rPr>
          <w:rFonts w:ascii="Times New Roman" w:hAnsi="Times New Roman" w:cs="Times New Roman"/>
          <w:sz w:val="24"/>
          <w:szCs w:val="24"/>
        </w:rPr>
        <w:t>Sono presenti i Consiglieri:</w:t>
      </w:r>
    </w:p>
    <w:p w14:paraId="0BB7E1C4" w14:textId="77777777" w:rsidR="00A618DF" w:rsidRDefault="00A618DF" w:rsidP="00A618DF">
      <w:pPr>
        <w:suppressAutoHyphens/>
        <w:spacing w:after="0" w:line="360" w:lineRule="auto"/>
        <w:jc w:val="both"/>
        <w:rPr>
          <w:rFonts w:ascii="Arial" w:eastAsia="Arial" w:hAnsi="Arial" w:cs="Arial"/>
        </w:rPr>
      </w:pPr>
    </w:p>
    <w:tbl>
      <w:tblPr>
        <w:tblStyle w:val="TableNormal"/>
        <w:tblW w:w="8632" w:type="dxa"/>
        <w:tblInd w:w="10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03"/>
        <w:gridCol w:w="2732"/>
        <w:gridCol w:w="1696"/>
        <w:gridCol w:w="1601"/>
      </w:tblGrid>
      <w:tr w:rsidR="00A618DF" w14:paraId="27F4B461" w14:textId="77777777" w:rsidTr="00547F3A">
        <w:trPr>
          <w:trHeight w:val="320"/>
        </w:trPr>
        <w:tc>
          <w:tcPr>
            <w:tcW w:w="5334"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85CDF57" w14:textId="77777777" w:rsidR="00A618DF" w:rsidRDefault="00A618DF" w:rsidP="00547F3A">
            <w:pPr>
              <w:suppressAutoHyphens/>
              <w:spacing w:line="360" w:lineRule="auto"/>
              <w:jc w:val="both"/>
            </w:pPr>
            <w:r>
              <w:rPr>
                <w:rFonts w:ascii="Arial" w:hAnsi="Arial"/>
                <w:b/>
                <w:bCs/>
                <w:sz w:val="24"/>
                <w:szCs w:val="24"/>
              </w:rPr>
              <w:t>CONSIGLIERI</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DF0DCDB" w14:textId="77777777" w:rsidR="00A618DF" w:rsidRDefault="00A618DF" w:rsidP="00547F3A">
            <w:pPr>
              <w:suppressAutoHyphens/>
              <w:spacing w:line="360" w:lineRule="auto"/>
              <w:jc w:val="both"/>
            </w:pPr>
            <w:r>
              <w:rPr>
                <w:rFonts w:ascii="Arial" w:hAnsi="Arial"/>
                <w:b/>
                <w:bCs/>
                <w:sz w:val="24"/>
                <w:szCs w:val="24"/>
              </w:rPr>
              <w:t>Presente</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5585A3" w14:textId="77777777" w:rsidR="00A618DF" w:rsidRDefault="00A618DF" w:rsidP="00547F3A">
            <w:pPr>
              <w:suppressAutoHyphens/>
              <w:spacing w:line="360" w:lineRule="auto"/>
              <w:jc w:val="both"/>
            </w:pPr>
            <w:r>
              <w:rPr>
                <w:rFonts w:ascii="Arial" w:hAnsi="Arial"/>
                <w:b/>
                <w:bCs/>
                <w:sz w:val="24"/>
                <w:szCs w:val="24"/>
              </w:rPr>
              <w:t>Assente</w:t>
            </w:r>
          </w:p>
        </w:tc>
      </w:tr>
      <w:tr w:rsidR="00A618DF" w14:paraId="4F9AA41E"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1B8B1F2" w14:textId="77777777" w:rsidR="00A618DF" w:rsidRDefault="00A618DF" w:rsidP="00547F3A">
            <w:pPr>
              <w:suppressAutoHyphens/>
              <w:spacing w:line="360" w:lineRule="auto"/>
              <w:jc w:val="both"/>
            </w:pPr>
            <w:r>
              <w:rPr>
                <w:rFonts w:ascii="Arial" w:hAnsi="Arial"/>
                <w:sz w:val="24"/>
                <w:szCs w:val="24"/>
              </w:rPr>
              <w:t xml:space="preserve">BARATTA </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8F8068" w14:textId="77777777" w:rsidR="00A618DF" w:rsidRDefault="00A618DF" w:rsidP="00547F3A">
            <w:pPr>
              <w:suppressAutoHyphens/>
              <w:spacing w:line="360" w:lineRule="auto"/>
              <w:jc w:val="both"/>
            </w:pPr>
            <w:r>
              <w:rPr>
                <w:rFonts w:ascii="Arial" w:hAnsi="Arial"/>
                <w:sz w:val="24"/>
                <w:szCs w:val="24"/>
              </w:rPr>
              <w:t>BEATRICE</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D3DFA68" w14:textId="77777777" w:rsidR="00A618DF" w:rsidRDefault="00A618DF" w:rsidP="00547F3A">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BC65CF" w14:textId="77777777" w:rsidR="00A618DF" w:rsidRDefault="00A618DF" w:rsidP="00547F3A"/>
        </w:tc>
      </w:tr>
      <w:tr w:rsidR="00A618DF" w14:paraId="3B5B1B14"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96FEA4" w14:textId="77777777" w:rsidR="00A618DF" w:rsidRDefault="00A618DF" w:rsidP="00547F3A">
            <w:pPr>
              <w:suppressAutoHyphens/>
              <w:spacing w:line="360" w:lineRule="auto"/>
              <w:jc w:val="both"/>
            </w:pPr>
            <w:r>
              <w:rPr>
                <w:rFonts w:ascii="Arial" w:hAnsi="Arial"/>
                <w:sz w:val="24"/>
                <w:szCs w:val="24"/>
              </w:rPr>
              <w:t>BATTAGLIA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DB3E16D" w14:textId="77777777" w:rsidR="00A618DF" w:rsidRDefault="00A618DF" w:rsidP="00547F3A">
            <w:pPr>
              <w:suppressAutoHyphens/>
              <w:spacing w:line="360" w:lineRule="auto"/>
              <w:jc w:val="both"/>
            </w:pPr>
            <w:r>
              <w:rPr>
                <w:rFonts w:ascii="Arial" w:hAnsi="Arial"/>
                <w:sz w:val="24"/>
                <w:szCs w:val="24"/>
              </w:rPr>
              <w:t>ALESSIA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DBD236"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41C43A0" w14:textId="77777777" w:rsidR="00A618DF" w:rsidRDefault="00A618DF" w:rsidP="00547F3A"/>
        </w:tc>
      </w:tr>
      <w:tr w:rsidR="00A618DF" w14:paraId="3A82B795"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2AB2D2" w14:textId="77777777" w:rsidR="00A618DF" w:rsidRDefault="00A618DF" w:rsidP="00547F3A">
            <w:pPr>
              <w:suppressAutoHyphens/>
              <w:spacing w:line="360" w:lineRule="auto"/>
              <w:jc w:val="both"/>
            </w:pPr>
            <w:r>
              <w:rPr>
                <w:rFonts w:ascii="Arial" w:hAnsi="Arial"/>
                <w:sz w:val="24"/>
                <w:szCs w:val="24"/>
              </w:rPr>
              <w:t>BRAMERI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1AF2FC" w14:textId="77777777" w:rsidR="00A618DF" w:rsidRDefault="00A618DF" w:rsidP="00547F3A">
            <w:pPr>
              <w:suppressAutoHyphens/>
              <w:spacing w:line="360" w:lineRule="auto"/>
              <w:jc w:val="both"/>
            </w:pPr>
            <w:r>
              <w:rPr>
                <w:rFonts w:ascii="Arial" w:hAnsi="Arial"/>
                <w:sz w:val="24"/>
                <w:szCs w:val="24"/>
              </w:rPr>
              <w:t>ALESSANDRA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E89F6F"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39691F" w14:textId="77777777" w:rsidR="00A618DF" w:rsidRDefault="00A618DF" w:rsidP="00547F3A"/>
        </w:tc>
      </w:tr>
      <w:tr w:rsidR="00A618DF" w14:paraId="2458ECC0"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3C9A97E" w14:textId="77777777" w:rsidR="00A618DF" w:rsidRDefault="00A618DF" w:rsidP="00547F3A">
            <w:pPr>
              <w:suppressAutoHyphens/>
              <w:spacing w:line="360" w:lineRule="auto"/>
              <w:jc w:val="both"/>
            </w:pPr>
            <w:r>
              <w:rPr>
                <w:rFonts w:ascii="Arial" w:hAnsi="Arial"/>
                <w:sz w:val="24"/>
                <w:szCs w:val="24"/>
              </w:rPr>
              <w:t>CALLERO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7822DD" w14:textId="77777777" w:rsidR="00A618DF" w:rsidRDefault="00A618DF" w:rsidP="00547F3A">
            <w:pPr>
              <w:suppressAutoHyphens/>
              <w:spacing w:line="360" w:lineRule="auto"/>
              <w:jc w:val="both"/>
            </w:pPr>
            <w:r>
              <w:rPr>
                <w:rFonts w:ascii="Arial" w:hAnsi="Arial"/>
                <w:sz w:val="24"/>
                <w:szCs w:val="24"/>
              </w:rPr>
              <w:t>GIULIANA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DE34D3"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09D79DD" w14:textId="77777777" w:rsidR="00A618DF" w:rsidRDefault="00A618DF" w:rsidP="00547F3A"/>
        </w:tc>
      </w:tr>
      <w:tr w:rsidR="00A618DF" w14:paraId="37062565"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7F56F3" w14:textId="77777777" w:rsidR="00A618DF" w:rsidRDefault="00A618DF" w:rsidP="00547F3A">
            <w:pPr>
              <w:suppressAutoHyphens/>
              <w:spacing w:line="360" w:lineRule="auto"/>
              <w:jc w:val="both"/>
            </w:pPr>
            <w:r>
              <w:rPr>
                <w:rFonts w:ascii="Arial" w:hAnsi="Arial"/>
                <w:sz w:val="24"/>
                <w:szCs w:val="24"/>
              </w:rPr>
              <w:t>CAVALLINI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A37498B" w14:textId="77777777" w:rsidR="00A618DF" w:rsidRDefault="00A618DF" w:rsidP="00547F3A">
            <w:pPr>
              <w:suppressAutoHyphens/>
              <w:spacing w:line="360" w:lineRule="auto"/>
              <w:jc w:val="both"/>
            </w:pPr>
            <w:r>
              <w:rPr>
                <w:rFonts w:ascii="Arial" w:hAnsi="Arial"/>
                <w:sz w:val="24"/>
                <w:szCs w:val="24"/>
              </w:rPr>
              <w:t>BIANCAMARIA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0D4C36"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731A7FC" w14:textId="77777777" w:rsidR="00A618DF" w:rsidRDefault="00A618DF" w:rsidP="00547F3A"/>
        </w:tc>
      </w:tr>
      <w:tr w:rsidR="00A618DF" w14:paraId="328617A6"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D56C09" w14:textId="77777777" w:rsidR="00A618DF" w:rsidRDefault="00A618DF" w:rsidP="00547F3A">
            <w:pPr>
              <w:suppressAutoHyphens/>
              <w:spacing w:line="360" w:lineRule="auto"/>
              <w:jc w:val="both"/>
            </w:pPr>
            <w:r>
              <w:rPr>
                <w:rFonts w:ascii="Arial" w:hAnsi="Arial"/>
                <w:sz w:val="24"/>
                <w:szCs w:val="24"/>
              </w:rPr>
              <w:t>DE DONNO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9E4EA9" w14:textId="77777777" w:rsidR="00A618DF" w:rsidRDefault="00A618DF" w:rsidP="00547F3A">
            <w:pPr>
              <w:suppressAutoHyphens/>
              <w:spacing w:line="360" w:lineRule="auto"/>
              <w:jc w:val="both"/>
            </w:pPr>
            <w:r>
              <w:rPr>
                <w:rFonts w:ascii="Arial" w:hAnsi="Arial"/>
                <w:sz w:val="24"/>
                <w:szCs w:val="24"/>
              </w:rPr>
              <w:t>ARMANDO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B3CAED9"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0C7235" w14:textId="77777777" w:rsidR="00A618DF" w:rsidRDefault="00A618DF" w:rsidP="00547F3A"/>
        </w:tc>
      </w:tr>
      <w:tr w:rsidR="00A618DF" w14:paraId="3070343F"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45FE37" w14:textId="77777777" w:rsidR="00A618DF" w:rsidRDefault="00A618DF" w:rsidP="00547F3A">
            <w:pPr>
              <w:suppressAutoHyphens/>
              <w:spacing w:line="360" w:lineRule="auto"/>
              <w:jc w:val="both"/>
            </w:pPr>
            <w:r>
              <w:rPr>
                <w:rFonts w:ascii="Arial" w:hAnsi="Arial"/>
                <w:sz w:val="24"/>
                <w:szCs w:val="24"/>
              </w:rPr>
              <w:t>DURAND</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1367CB0" w14:textId="77777777" w:rsidR="00A618DF" w:rsidRDefault="00A618DF" w:rsidP="00547F3A">
            <w:pPr>
              <w:suppressAutoHyphens/>
              <w:spacing w:line="360" w:lineRule="auto"/>
              <w:jc w:val="both"/>
            </w:pPr>
            <w:r>
              <w:rPr>
                <w:rFonts w:ascii="Arial" w:hAnsi="Arial"/>
                <w:sz w:val="24"/>
                <w:szCs w:val="24"/>
              </w:rPr>
              <w:t>FRANCESCO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5A5DAF"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FC8ABB5" w14:textId="77777777" w:rsidR="00A618DF" w:rsidRDefault="00A618DF" w:rsidP="00547F3A"/>
        </w:tc>
      </w:tr>
      <w:tr w:rsidR="00A618DF" w14:paraId="24CB107C"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B91182C" w14:textId="77777777" w:rsidR="00A618DF" w:rsidRDefault="00A618DF" w:rsidP="00547F3A">
            <w:pPr>
              <w:suppressAutoHyphens/>
              <w:spacing w:line="360" w:lineRule="auto"/>
              <w:jc w:val="both"/>
            </w:pPr>
            <w:r>
              <w:rPr>
                <w:rFonts w:ascii="Arial" w:hAnsi="Arial"/>
                <w:sz w:val="24"/>
                <w:szCs w:val="24"/>
              </w:rPr>
              <w:t>FEMIA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8592E2B" w14:textId="77777777" w:rsidR="00A618DF" w:rsidRDefault="00A618DF" w:rsidP="00547F3A">
            <w:pPr>
              <w:suppressAutoHyphens/>
              <w:spacing w:line="360" w:lineRule="auto"/>
              <w:jc w:val="both"/>
            </w:pPr>
            <w:r>
              <w:rPr>
                <w:rFonts w:ascii="Arial" w:hAnsi="Arial"/>
                <w:sz w:val="24"/>
                <w:szCs w:val="24"/>
              </w:rPr>
              <w:t>CLARETTA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04D0DD3"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7182833" w14:textId="77777777" w:rsidR="00A618DF" w:rsidRDefault="00A618DF" w:rsidP="00547F3A"/>
        </w:tc>
      </w:tr>
      <w:tr w:rsidR="00A618DF" w14:paraId="65CF2A65"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D44245D" w14:textId="77777777" w:rsidR="00A618DF" w:rsidRDefault="00A618DF" w:rsidP="00547F3A">
            <w:pPr>
              <w:suppressAutoHyphens/>
              <w:spacing w:line="360" w:lineRule="auto"/>
              <w:jc w:val="both"/>
            </w:pPr>
            <w:r>
              <w:rPr>
                <w:rFonts w:ascii="Arial" w:hAnsi="Arial"/>
                <w:sz w:val="24"/>
                <w:szCs w:val="24"/>
              </w:rPr>
              <w:t>FIASCHI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A33C9EB" w14:textId="77777777" w:rsidR="00A618DF" w:rsidRDefault="00A618DF" w:rsidP="00547F3A">
            <w:pPr>
              <w:suppressAutoHyphens/>
              <w:spacing w:line="360" w:lineRule="auto"/>
              <w:jc w:val="both"/>
            </w:pPr>
            <w:r>
              <w:rPr>
                <w:rFonts w:ascii="Arial" w:hAnsi="Arial"/>
                <w:sz w:val="24"/>
                <w:szCs w:val="24"/>
              </w:rPr>
              <w:t>MARA DONATELLA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FD616D0"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335E642" w14:textId="77777777" w:rsidR="00A618DF" w:rsidRDefault="00A618DF" w:rsidP="00547F3A"/>
        </w:tc>
      </w:tr>
      <w:tr w:rsidR="00A618DF" w14:paraId="50D81138"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79A5C47" w14:textId="77777777" w:rsidR="00A618DF" w:rsidRDefault="00A618DF" w:rsidP="00547F3A">
            <w:pPr>
              <w:suppressAutoHyphens/>
              <w:spacing w:line="360" w:lineRule="auto"/>
              <w:jc w:val="both"/>
            </w:pPr>
            <w:r>
              <w:rPr>
                <w:rFonts w:ascii="Arial" w:hAnsi="Arial"/>
                <w:sz w:val="24"/>
                <w:szCs w:val="24"/>
              </w:rPr>
              <w:t>NOTA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7D2E5BC" w14:textId="77777777" w:rsidR="00A618DF" w:rsidRDefault="00A618DF" w:rsidP="00547F3A">
            <w:pPr>
              <w:suppressAutoHyphens/>
              <w:spacing w:line="360" w:lineRule="auto"/>
              <w:jc w:val="both"/>
            </w:pPr>
            <w:r>
              <w:rPr>
                <w:rFonts w:ascii="Arial" w:hAnsi="Arial"/>
                <w:sz w:val="24"/>
                <w:szCs w:val="24"/>
              </w:rPr>
              <w:t>FRANCESCA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C4443F"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47B14C2" w14:textId="77777777" w:rsidR="00A618DF" w:rsidRDefault="00A618DF" w:rsidP="00547F3A"/>
        </w:tc>
      </w:tr>
      <w:tr w:rsidR="00A618DF" w14:paraId="0343B5D3"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C197AC5" w14:textId="77777777" w:rsidR="00A618DF" w:rsidRDefault="00A618DF" w:rsidP="00547F3A">
            <w:pPr>
              <w:suppressAutoHyphens/>
              <w:spacing w:line="360" w:lineRule="auto"/>
              <w:jc w:val="both"/>
            </w:pPr>
            <w:r>
              <w:rPr>
                <w:rFonts w:ascii="Arial" w:hAnsi="Arial"/>
                <w:sz w:val="24"/>
                <w:szCs w:val="24"/>
              </w:rPr>
              <w:t>PITTALUGA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87A0D9" w14:textId="77777777" w:rsidR="00A618DF" w:rsidRDefault="00A618DF" w:rsidP="00547F3A">
            <w:pPr>
              <w:suppressAutoHyphens/>
              <w:spacing w:line="360" w:lineRule="auto"/>
              <w:jc w:val="both"/>
            </w:pPr>
            <w:r>
              <w:rPr>
                <w:rFonts w:ascii="Arial" w:hAnsi="Arial"/>
                <w:sz w:val="24"/>
                <w:szCs w:val="24"/>
              </w:rPr>
              <w:t>MARINA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6327109"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82735B2" w14:textId="77777777" w:rsidR="00A618DF" w:rsidRDefault="00A618DF" w:rsidP="00547F3A"/>
        </w:tc>
      </w:tr>
      <w:tr w:rsidR="00A618DF" w14:paraId="0477B1F3"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7A3100E" w14:textId="77777777" w:rsidR="00A618DF" w:rsidRDefault="00A618DF" w:rsidP="00547F3A">
            <w:pPr>
              <w:suppressAutoHyphens/>
              <w:spacing w:line="360" w:lineRule="auto"/>
              <w:jc w:val="both"/>
            </w:pPr>
            <w:r>
              <w:rPr>
                <w:rFonts w:ascii="Arial" w:hAnsi="Arial"/>
                <w:sz w:val="24"/>
                <w:szCs w:val="24"/>
              </w:rPr>
              <w:t>ROMEO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5ABCFF7" w14:textId="77777777" w:rsidR="00A618DF" w:rsidRDefault="00A618DF" w:rsidP="00547F3A">
            <w:pPr>
              <w:suppressAutoHyphens/>
              <w:spacing w:line="360" w:lineRule="auto"/>
              <w:jc w:val="both"/>
            </w:pPr>
            <w:r>
              <w:rPr>
                <w:rFonts w:ascii="Arial" w:hAnsi="Arial"/>
                <w:sz w:val="24"/>
                <w:szCs w:val="24"/>
              </w:rPr>
              <w:t>GIUSEPPINA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B561045"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FBB033B" w14:textId="77777777" w:rsidR="00A618DF" w:rsidRDefault="00A618DF" w:rsidP="00547F3A"/>
        </w:tc>
      </w:tr>
      <w:tr w:rsidR="00A618DF" w14:paraId="04244D96"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EF25DA3" w14:textId="77777777" w:rsidR="00A618DF" w:rsidRDefault="00A618DF" w:rsidP="00547F3A">
            <w:pPr>
              <w:suppressAutoHyphens/>
              <w:spacing w:line="360" w:lineRule="auto"/>
              <w:jc w:val="both"/>
            </w:pPr>
            <w:r>
              <w:rPr>
                <w:rFonts w:ascii="Arial" w:hAnsi="Arial"/>
                <w:sz w:val="24"/>
                <w:szCs w:val="24"/>
              </w:rPr>
              <w:t>VERDE</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2FF366B" w14:textId="77777777" w:rsidR="00A618DF" w:rsidRDefault="00A618DF" w:rsidP="00547F3A">
            <w:pPr>
              <w:suppressAutoHyphens/>
              <w:spacing w:line="360" w:lineRule="auto"/>
              <w:jc w:val="both"/>
            </w:pPr>
            <w:r>
              <w:rPr>
                <w:rFonts w:ascii="Arial" w:hAnsi="Arial"/>
                <w:sz w:val="24"/>
                <w:szCs w:val="24"/>
              </w:rPr>
              <w:t>ALFREDO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D7789F" w14:textId="77777777" w:rsidR="00A618DF" w:rsidRDefault="00A618DF"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3B25C1" w14:textId="77777777" w:rsidR="00A618DF" w:rsidRDefault="00A618DF" w:rsidP="00547F3A"/>
        </w:tc>
      </w:tr>
      <w:tr w:rsidR="00A618DF" w14:paraId="0859CA03" w14:textId="77777777" w:rsidTr="00547F3A">
        <w:trPr>
          <w:trHeight w:val="287"/>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FC11954" w14:textId="77777777" w:rsidR="00A618DF" w:rsidRDefault="00A618DF" w:rsidP="00547F3A">
            <w:pPr>
              <w:suppressAutoHyphens/>
              <w:spacing w:line="360" w:lineRule="auto"/>
              <w:jc w:val="both"/>
            </w:pPr>
            <w:r>
              <w:rPr>
                <w:rFonts w:ascii="Arial" w:hAnsi="Arial"/>
                <w:sz w:val="24"/>
                <w:szCs w:val="24"/>
              </w:rPr>
              <w:t>VITA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DF5A14E" w14:textId="77777777" w:rsidR="00A618DF" w:rsidRDefault="00A618DF" w:rsidP="00547F3A">
            <w:pPr>
              <w:suppressAutoHyphens/>
              <w:spacing w:line="360" w:lineRule="auto"/>
              <w:jc w:val="both"/>
            </w:pPr>
            <w:r>
              <w:rPr>
                <w:rFonts w:ascii="Arial" w:hAnsi="Arial"/>
                <w:sz w:val="24"/>
                <w:szCs w:val="24"/>
              </w:rPr>
              <w:t>LORENZO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339F57E" w14:textId="77777777" w:rsidR="00A618DF" w:rsidRDefault="00A618DF" w:rsidP="00547F3A">
            <w:pPr>
              <w:suppressAutoHyphens/>
              <w:spacing w:line="360" w:lineRule="auto"/>
              <w:jc w:val="both"/>
            </w:pPr>
            <w:r>
              <w:rPr>
                <w:rFonts w:ascii="Arial" w:hAnsi="Arial"/>
                <w:sz w:val="24"/>
                <w:szCs w:val="24"/>
              </w:rPr>
              <w:t xml:space="preserve">X </w:t>
            </w:r>
            <w:r>
              <w:rPr>
                <w:rFonts w:ascii="Arial" w:hAnsi="Arial"/>
                <w:sz w:val="14"/>
                <w:szCs w:val="14"/>
              </w:rPr>
              <w:t>(entra alle 20.45)</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18BB98B" w14:textId="77777777" w:rsidR="00A618DF" w:rsidRDefault="00A618DF" w:rsidP="00547F3A"/>
        </w:tc>
      </w:tr>
      <w:tr w:rsidR="00A618DF" w14:paraId="4D3F8701"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7A797A0" w14:textId="77777777" w:rsidR="00A618DF" w:rsidRDefault="00A618DF" w:rsidP="00547F3A">
            <w:pPr>
              <w:suppressAutoHyphens/>
              <w:spacing w:line="360" w:lineRule="auto"/>
              <w:jc w:val="both"/>
            </w:pPr>
            <w:r>
              <w:rPr>
                <w:rFonts w:ascii="Arial" w:hAnsi="Arial"/>
                <w:sz w:val="24"/>
                <w:szCs w:val="24"/>
              </w:rPr>
              <w:t>ZUNINO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70BA5A" w14:textId="77777777" w:rsidR="00A618DF" w:rsidRDefault="00A618DF" w:rsidP="00547F3A">
            <w:pPr>
              <w:suppressAutoHyphens/>
              <w:spacing w:line="360" w:lineRule="auto"/>
              <w:jc w:val="both"/>
            </w:pPr>
            <w:r>
              <w:rPr>
                <w:rFonts w:ascii="Arial" w:hAnsi="Arial"/>
                <w:sz w:val="24"/>
                <w:szCs w:val="24"/>
              </w:rPr>
              <w:t>ANNA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6A9F7D2" w14:textId="77777777" w:rsidR="00A618DF" w:rsidRDefault="00A618DF" w:rsidP="00547F3A"/>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950723" w14:textId="77777777" w:rsidR="00A618DF" w:rsidRDefault="00A618DF" w:rsidP="00547F3A">
            <w:pPr>
              <w:suppressAutoHyphens/>
              <w:spacing w:line="360" w:lineRule="auto"/>
              <w:jc w:val="both"/>
            </w:pPr>
            <w:r>
              <w:rPr>
                <w:rFonts w:ascii="Arial" w:hAnsi="Arial"/>
                <w:sz w:val="24"/>
                <w:szCs w:val="24"/>
              </w:rPr>
              <w:t>X</w:t>
            </w:r>
          </w:p>
        </w:tc>
      </w:tr>
    </w:tbl>
    <w:p w14:paraId="2174AE4A" w14:textId="77777777" w:rsidR="007D6923" w:rsidRDefault="007D6923" w:rsidP="007D6923">
      <w:pPr>
        <w:suppressAutoHyphens/>
        <w:spacing w:after="0" w:line="360" w:lineRule="auto"/>
        <w:jc w:val="both"/>
        <w:rPr>
          <w:rFonts w:ascii="Times New Roman" w:hAnsi="Times New Roman" w:cs="Times New Roman"/>
          <w:sz w:val="24"/>
          <w:szCs w:val="24"/>
        </w:rPr>
      </w:pPr>
    </w:p>
    <w:p w14:paraId="365A74C2" w14:textId="77777777" w:rsidR="007D6923" w:rsidRDefault="007D6923" w:rsidP="007D6923">
      <w:pPr>
        <w:suppressAutoHyphens/>
        <w:spacing w:after="0" w:line="360" w:lineRule="auto"/>
        <w:jc w:val="both"/>
        <w:rPr>
          <w:rFonts w:ascii="Times New Roman" w:hAnsi="Times New Roman" w:cs="Times New Roman"/>
          <w:sz w:val="24"/>
          <w:szCs w:val="24"/>
        </w:rPr>
      </w:pPr>
    </w:p>
    <w:p w14:paraId="316F7755" w14:textId="77777777" w:rsidR="007D6923" w:rsidRDefault="007D6923" w:rsidP="007D6923">
      <w:pPr>
        <w:suppressAutoHyphens/>
        <w:spacing w:after="0" w:line="360" w:lineRule="auto"/>
        <w:jc w:val="both"/>
        <w:rPr>
          <w:rFonts w:ascii="Times New Roman" w:hAnsi="Times New Roman" w:cs="Times New Roman"/>
          <w:sz w:val="24"/>
          <w:szCs w:val="24"/>
        </w:rPr>
      </w:pPr>
    </w:p>
    <w:p w14:paraId="24DDA898" w14:textId="77777777" w:rsidR="007D6923" w:rsidRDefault="007D6923" w:rsidP="007D6923">
      <w:pPr>
        <w:suppressAutoHyphens/>
        <w:spacing w:after="0" w:line="360" w:lineRule="auto"/>
        <w:jc w:val="both"/>
        <w:rPr>
          <w:rFonts w:ascii="Times New Roman" w:hAnsi="Times New Roman" w:cs="Times New Roman"/>
          <w:sz w:val="24"/>
          <w:szCs w:val="24"/>
        </w:rPr>
      </w:pPr>
    </w:p>
    <w:p w14:paraId="2D87B230" w14:textId="77777777" w:rsidR="007D6923" w:rsidRDefault="007D6923" w:rsidP="007D6923">
      <w:pPr>
        <w:suppressAutoHyphens/>
        <w:spacing w:after="0" w:line="360" w:lineRule="auto"/>
        <w:jc w:val="both"/>
        <w:rPr>
          <w:rFonts w:ascii="Times New Roman" w:hAnsi="Times New Roman" w:cs="Times New Roman"/>
          <w:sz w:val="24"/>
          <w:szCs w:val="24"/>
        </w:rPr>
      </w:pPr>
    </w:p>
    <w:p w14:paraId="29D5CDE0" w14:textId="77777777" w:rsidR="007D6923" w:rsidRPr="00566FB2" w:rsidRDefault="007D6923" w:rsidP="007D6923">
      <w:pPr>
        <w:spacing w:line="480" w:lineRule="auto"/>
        <w:jc w:val="both"/>
        <w:rPr>
          <w:rFonts w:ascii="Times New Roman" w:hAnsi="Times New Roman" w:cs="Times New Roman"/>
          <w:b/>
          <w:sz w:val="24"/>
          <w:szCs w:val="24"/>
          <w:bdr w:val="none" w:sz="0" w:space="0" w:color="auto"/>
          <w:lang w:eastAsia="en-US"/>
        </w:rPr>
      </w:pPr>
      <w:r w:rsidRPr="00566FB2">
        <w:rPr>
          <w:rFonts w:ascii="Times New Roman" w:hAnsi="Times New Roman" w:cs="Times New Roman"/>
          <w:b/>
          <w:sz w:val="24"/>
          <w:szCs w:val="24"/>
        </w:rPr>
        <w:t>Esito della votazione:</w:t>
      </w:r>
    </w:p>
    <w:p w14:paraId="0A47C533" w14:textId="49C7290C" w:rsidR="007D6923" w:rsidRPr="00566FB2" w:rsidRDefault="007D6923" w:rsidP="007D6923">
      <w:pPr>
        <w:spacing w:line="480" w:lineRule="auto"/>
        <w:jc w:val="both"/>
        <w:rPr>
          <w:rFonts w:ascii="Times New Roman" w:hAnsi="Times New Roman" w:cs="Times New Roman"/>
          <w:sz w:val="24"/>
          <w:szCs w:val="24"/>
        </w:rPr>
      </w:pPr>
      <w:r w:rsidRPr="00566FB2">
        <w:rPr>
          <w:rFonts w:ascii="Times New Roman" w:hAnsi="Times New Roman" w:cs="Times New Roman"/>
          <w:sz w:val="24"/>
          <w:szCs w:val="24"/>
        </w:rPr>
        <w:lastRenderedPageBreak/>
        <w:t xml:space="preserve">Favorevoli: n. </w:t>
      </w:r>
      <w:r w:rsidR="00A618DF">
        <w:rPr>
          <w:rFonts w:ascii="Times New Roman" w:hAnsi="Times New Roman" w:cs="Times New Roman"/>
          <w:sz w:val="24"/>
          <w:szCs w:val="24"/>
        </w:rPr>
        <w:t>14</w:t>
      </w:r>
    </w:p>
    <w:p w14:paraId="7E64D931" w14:textId="77777777" w:rsidR="007D6923" w:rsidRDefault="007D6923" w:rsidP="007D6923">
      <w:pPr>
        <w:spacing w:line="480" w:lineRule="auto"/>
        <w:jc w:val="both"/>
        <w:rPr>
          <w:rFonts w:ascii="Times New Roman" w:hAnsi="Times New Roman" w:cs="Times New Roman"/>
          <w:sz w:val="24"/>
          <w:szCs w:val="24"/>
        </w:rPr>
      </w:pPr>
      <w:r w:rsidRPr="00566FB2">
        <w:rPr>
          <w:rFonts w:ascii="Times New Roman" w:hAnsi="Times New Roman" w:cs="Times New Roman"/>
          <w:sz w:val="24"/>
          <w:szCs w:val="24"/>
        </w:rPr>
        <w:t>Contrari: 0</w:t>
      </w:r>
    </w:p>
    <w:p w14:paraId="7DED1852" w14:textId="77777777" w:rsidR="007D6923" w:rsidRDefault="007D6923" w:rsidP="007D6923">
      <w:pPr>
        <w:spacing w:line="480" w:lineRule="auto"/>
        <w:jc w:val="both"/>
        <w:rPr>
          <w:rFonts w:ascii="Times New Roman" w:hAnsi="Times New Roman" w:cs="Times New Roman"/>
          <w:sz w:val="24"/>
          <w:szCs w:val="24"/>
        </w:rPr>
      </w:pPr>
      <w:r>
        <w:rPr>
          <w:rFonts w:ascii="Times New Roman" w:hAnsi="Times New Roman" w:cs="Times New Roman"/>
          <w:sz w:val="24"/>
          <w:szCs w:val="24"/>
        </w:rPr>
        <w:t>Astenuti: 0</w:t>
      </w:r>
    </w:p>
    <w:p w14:paraId="0BCAF4CF" w14:textId="77777777" w:rsidR="007D6923" w:rsidRDefault="007D6923" w:rsidP="007D6923">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22EE44E5" w14:textId="77777777" w:rsidR="007D6923" w:rsidRPr="001910F1" w:rsidRDefault="007D6923" w:rsidP="007D6923">
      <w:pPr>
        <w:suppressAutoHyphens/>
        <w:spacing w:after="0" w:line="360" w:lineRule="auto"/>
        <w:jc w:val="both"/>
        <w:rPr>
          <w:rFonts w:ascii="Times New Roman" w:eastAsia="Arial" w:hAnsi="Times New Roman" w:cs="Times New Roman"/>
          <w:sz w:val="24"/>
          <w:szCs w:val="24"/>
        </w:rPr>
      </w:pPr>
    </w:p>
    <w:p w14:paraId="1C53853E" w14:textId="2019250F" w:rsidR="007D6923" w:rsidRDefault="007D6923" w:rsidP="007D6923">
      <w:pPr>
        <w:suppressAutoHyphens/>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Il Consiglio dell’Ordine degli Psicologi della Liguria,</w:t>
      </w:r>
    </w:p>
    <w:p w14:paraId="18DC0584" w14:textId="77777777" w:rsidR="007D6923" w:rsidRDefault="007D6923" w:rsidP="007D6923">
      <w:pPr>
        <w:jc w:val="center"/>
        <w:rPr>
          <w:rFonts w:ascii="Arial" w:hAnsi="Arial" w:cs="Arial"/>
          <w:b/>
          <w:bCs/>
          <w:sz w:val="24"/>
          <w:szCs w:val="24"/>
        </w:rPr>
      </w:pPr>
      <w:r>
        <w:rPr>
          <w:rFonts w:ascii="Arial" w:hAnsi="Arial" w:cs="Arial"/>
          <w:b/>
          <w:bCs/>
          <w:sz w:val="24"/>
          <w:szCs w:val="24"/>
        </w:rPr>
        <w:t>VISTI</w:t>
      </w:r>
    </w:p>
    <w:p w14:paraId="4BCC5EC9" w14:textId="77777777" w:rsidR="007D6923" w:rsidRDefault="007D6923" w:rsidP="007D6923">
      <w:pPr>
        <w:jc w:val="center"/>
        <w:rPr>
          <w:rFonts w:ascii="Arial" w:hAnsi="Arial" w:cs="Arial"/>
          <w:b/>
          <w:bCs/>
          <w:sz w:val="24"/>
          <w:szCs w:val="24"/>
        </w:rPr>
      </w:pPr>
    </w:p>
    <w:p w14:paraId="7A5D29F2" w14:textId="77777777" w:rsidR="007D6923" w:rsidRDefault="007D6923" w:rsidP="007D6923">
      <w:pPr>
        <w:jc w:val="both"/>
        <w:rPr>
          <w:rFonts w:ascii="Arial" w:hAnsi="Arial" w:cs="Arial"/>
          <w:sz w:val="24"/>
          <w:szCs w:val="24"/>
        </w:rPr>
      </w:pPr>
      <w:r>
        <w:rPr>
          <w:rFonts w:ascii="Arial" w:hAnsi="Arial" w:cs="Arial"/>
          <w:sz w:val="24"/>
          <w:szCs w:val="24"/>
        </w:rPr>
        <w:t>• l’</w:t>
      </w:r>
      <w:r>
        <w:rPr>
          <w:rFonts w:ascii="Arial" w:hAnsi="Arial" w:cs="Arial"/>
          <w:sz w:val="24"/>
          <w:szCs w:val="24"/>
          <w:u w:val="single"/>
        </w:rPr>
        <w:t>art. 6 del D.L. n. 80 del 9 giugno 2021</w:t>
      </w:r>
      <w:r>
        <w:rPr>
          <w:rFonts w:ascii="Arial" w:hAnsi="Arial" w:cs="Arial"/>
          <w:sz w:val="24"/>
          <w:szCs w:val="24"/>
        </w:rPr>
        <w:t>, recante “Misure urgenti per il rafforzamento della capacità amministrativa delle pubbliche amministrazioni funzionale all’attuazione del Piano nazionale di ripresa e resilienza (PNRR) e per l’efficienza della giustizia”, convertito con modificazioni in legge n. 113 del 6 agosto 2021 e ss. mm. ed in particolare:</w:t>
      </w:r>
    </w:p>
    <w:p w14:paraId="631F1C74"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comma 1</w:t>
      </w:r>
      <w:r>
        <w:rPr>
          <w:rFonts w:ascii="Arial" w:hAnsi="Arial" w:cs="Arial"/>
          <w:sz w:val="24"/>
          <w:szCs w:val="24"/>
        </w:rPr>
        <w:t xml:space="preserve"> che ha introdotto in capo alle Pubbliche Amministrazioni di cui all’art. 1, co. 2, del Decreto Legislativo 30 marzo 2001, n. 165 (con la sola esclusione delle scuole di ogni ordine e grado) con più di cinquanta dipendenti, l’adozione di un Piano Integrato di Attività e di Organizzazione (di seguito PIAO) di durata triennale al fine di “a</w:t>
      </w:r>
      <w:r>
        <w:rPr>
          <w:rFonts w:ascii="Arial" w:hAnsi="Arial" w:cs="Arial"/>
          <w:i/>
          <w:iCs/>
          <w:sz w:val="24"/>
          <w:szCs w:val="24"/>
        </w:rPr>
        <w:t>ssicurare la qualità e la trasparenza dell’attività amministrativa e migliorare la qualità dei servizi ai cittadini e alle imprese e procedere alla costante e progressiva semplificazione e reingegnerizzazione dei processi anche in materia di diritto di accesso</w:t>
      </w:r>
      <w:r>
        <w:rPr>
          <w:rFonts w:ascii="Arial" w:hAnsi="Arial" w:cs="Arial"/>
          <w:sz w:val="24"/>
          <w:szCs w:val="24"/>
        </w:rPr>
        <w:t>”,</w:t>
      </w:r>
    </w:p>
    <w:p w14:paraId="3B936B94"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comma 2</w:t>
      </w:r>
      <w:r>
        <w:rPr>
          <w:rFonts w:ascii="Arial" w:hAnsi="Arial" w:cs="Arial"/>
          <w:sz w:val="24"/>
          <w:szCs w:val="24"/>
        </w:rPr>
        <w:t xml:space="preserve"> che stabilisce che il PIAO contenga:</w:t>
      </w:r>
    </w:p>
    <w:p w14:paraId="2192D3A6" w14:textId="77777777" w:rsidR="007D6923" w:rsidRDefault="007D6923" w:rsidP="007D6923">
      <w:pPr>
        <w:jc w:val="both"/>
        <w:rPr>
          <w:rFonts w:ascii="Arial" w:hAnsi="Arial" w:cs="Arial"/>
          <w:sz w:val="24"/>
          <w:szCs w:val="24"/>
        </w:rPr>
      </w:pPr>
      <w:r>
        <w:rPr>
          <w:rFonts w:ascii="Arial" w:hAnsi="Arial" w:cs="Arial"/>
          <w:sz w:val="24"/>
          <w:szCs w:val="24"/>
        </w:rPr>
        <w:t>a) gli obiettivi programmatici e strategici della performance secondo i principi e criteri direttivi di cui all'articolo 10 del Decreto Legislativo 27 ottobre 2009, n. 150, stabilendo il necessario collegamento della performance individuale ai risultati della performance organizzativa,</w:t>
      </w:r>
    </w:p>
    <w:p w14:paraId="18CE5AB4" w14:textId="77777777" w:rsidR="007D6923" w:rsidRDefault="007D6923" w:rsidP="007D6923">
      <w:pPr>
        <w:jc w:val="both"/>
        <w:rPr>
          <w:rFonts w:ascii="Arial" w:hAnsi="Arial" w:cs="Arial"/>
          <w:sz w:val="24"/>
          <w:szCs w:val="24"/>
        </w:rPr>
      </w:pPr>
      <w:r>
        <w:rPr>
          <w:rFonts w:ascii="Arial" w:hAnsi="Arial" w:cs="Arial"/>
          <w:sz w:val="24"/>
          <w:szCs w:val="24"/>
        </w:rPr>
        <w:t>b) la strategia di gestione del capitale umano e di sviluppo organizzativo, anche mediante il ricorso al lavoro agile, e gli obiettivi formativi annuali e pluriennali, finalizzati ai processi di pianificazione secondo le logiche del project management, al raggiungimento della completa alfabetizzazione digitale, allo sviluppo delle conoscenze tecniche e delle competenze trasversali e manageriali e all'accrescimento culturale e dei titoli di studio del personale, correlati all'ambito d'impiego e alla progressione di carriera del personale,</w:t>
      </w:r>
    </w:p>
    <w:p w14:paraId="3F7A653C" w14:textId="77777777" w:rsidR="007D6923" w:rsidRDefault="007D6923" w:rsidP="007D6923">
      <w:pPr>
        <w:jc w:val="both"/>
        <w:rPr>
          <w:rFonts w:ascii="Arial" w:hAnsi="Arial" w:cs="Arial"/>
          <w:sz w:val="24"/>
          <w:szCs w:val="24"/>
        </w:rPr>
      </w:pPr>
      <w:r>
        <w:rPr>
          <w:rFonts w:ascii="Arial" w:hAnsi="Arial" w:cs="Arial"/>
          <w:sz w:val="24"/>
          <w:szCs w:val="24"/>
        </w:rPr>
        <w:t>c) compatibilmente con le risorse finanziarie riconducibili al piano triennale dei fabbisogni di personale, di cui all’ articolo 6 del Decreto Legislativo 30 marzo 2001, n. 165, gli strumenti e gli obiettivi del reclutamento di nuove risorse e della valorizzazione delle risorse interne, prevedendo, oltre alle forme di reclutamento ordinario, la percentuale di posizioni disponibili nei limiti stabiliti dalla legge destinata alle progressioni di carriera del personale, anche tra aree diverse, e le modalità di valorizzazione a tal fine dell'esperienza professionale maturata e dell'accrescimento culturale conseguito anche attraverso le attività poste in essere ai sensi della lettera b), assicurando adeguata informazione alle organizzazioni sindacali,</w:t>
      </w:r>
    </w:p>
    <w:p w14:paraId="558A9154" w14:textId="77777777" w:rsidR="007D6923" w:rsidRDefault="007D6923" w:rsidP="007D6923">
      <w:pPr>
        <w:jc w:val="both"/>
        <w:rPr>
          <w:rFonts w:ascii="Arial" w:hAnsi="Arial" w:cs="Arial"/>
          <w:sz w:val="24"/>
          <w:szCs w:val="24"/>
        </w:rPr>
      </w:pPr>
      <w:r>
        <w:rPr>
          <w:rFonts w:ascii="Arial" w:hAnsi="Arial" w:cs="Arial"/>
          <w:sz w:val="24"/>
          <w:szCs w:val="24"/>
        </w:rPr>
        <w:t>d) gli strumenti e le fasi per giungere alla piena trasparenza dei risultati dell'attività e dell'organizzazione amministrativa nonché per raggiungere gli obiettivi in materia di contrasto alla corruzione, secondo quanto previsto dalla normativa vigente in materia e in conformità agli indirizzi adottati dall’Autorità nazionale anticorruzione (ANAC) con il Piano nazionale anticorruzione,</w:t>
      </w:r>
    </w:p>
    <w:p w14:paraId="3FF617E3" w14:textId="77777777" w:rsidR="007D6923" w:rsidRDefault="007D6923" w:rsidP="007D6923">
      <w:pPr>
        <w:jc w:val="both"/>
        <w:rPr>
          <w:rFonts w:ascii="Arial" w:hAnsi="Arial" w:cs="Arial"/>
          <w:sz w:val="24"/>
          <w:szCs w:val="24"/>
        </w:rPr>
      </w:pPr>
      <w:r>
        <w:rPr>
          <w:rFonts w:ascii="Arial" w:hAnsi="Arial" w:cs="Arial"/>
          <w:sz w:val="24"/>
          <w:szCs w:val="24"/>
        </w:rPr>
        <w:t xml:space="preserve">e) l'elenco delle procedure da semplificare e reingegnerizzare ogni anno, anche mediante il ricorso alla tecnologia e sulla base della consultazione degli utenti, nonché la pianificazione delle attività inclusa </w:t>
      </w:r>
      <w:r>
        <w:rPr>
          <w:rFonts w:ascii="Arial" w:hAnsi="Arial" w:cs="Arial"/>
          <w:sz w:val="24"/>
          <w:szCs w:val="24"/>
        </w:rPr>
        <w:lastRenderedPageBreak/>
        <w:t>la graduale misurazione dei tempi effettivi di completamento delle procedure effettuata attraverso strumenti automatizzati,</w:t>
      </w:r>
    </w:p>
    <w:p w14:paraId="5EFF272B" w14:textId="77777777" w:rsidR="007D6923" w:rsidRDefault="007D6923" w:rsidP="007D6923">
      <w:pPr>
        <w:jc w:val="both"/>
        <w:rPr>
          <w:rFonts w:ascii="Arial" w:hAnsi="Arial" w:cs="Arial"/>
          <w:sz w:val="24"/>
          <w:szCs w:val="24"/>
        </w:rPr>
      </w:pPr>
      <w:r>
        <w:rPr>
          <w:rFonts w:ascii="Arial" w:hAnsi="Arial" w:cs="Arial"/>
          <w:sz w:val="24"/>
          <w:szCs w:val="24"/>
        </w:rPr>
        <w:t>f) le modalità e le azioni finalizzate a realizzare la piena accessibilità alle amministrazioni, fisica e digitale, da parte dei cittadini ultrasessantacinquenni e dei cittadini con disabilità,</w:t>
      </w:r>
    </w:p>
    <w:p w14:paraId="7D8E964D" w14:textId="77777777" w:rsidR="007D6923" w:rsidRDefault="007D6923" w:rsidP="007D6923">
      <w:pPr>
        <w:jc w:val="both"/>
        <w:rPr>
          <w:rFonts w:ascii="Arial" w:hAnsi="Arial" w:cs="Arial"/>
          <w:sz w:val="24"/>
          <w:szCs w:val="24"/>
        </w:rPr>
      </w:pPr>
      <w:r>
        <w:rPr>
          <w:rFonts w:ascii="Arial" w:hAnsi="Arial" w:cs="Arial"/>
          <w:sz w:val="24"/>
          <w:szCs w:val="24"/>
        </w:rPr>
        <w:t>g) le modalità e le azioni finalizzate al pieno rispetto della parità di genere, anche con riguardo alla composizione delle commissioni esaminatrici dei concorsi,</w:t>
      </w:r>
    </w:p>
    <w:p w14:paraId="62290793"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comma 4</w:t>
      </w:r>
      <w:r>
        <w:rPr>
          <w:rFonts w:ascii="Arial" w:hAnsi="Arial" w:cs="Arial"/>
          <w:sz w:val="24"/>
          <w:szCs w:val="24"/>
        </w:rPr>
        <w:t xml:space="preserve"> che prevede che il PIAO, e relativi aggiornamenti, debba essere pubblicato </w:t>
      </w:r>
      <w:r>
        <w:rPr>
          <w:rFonts w:ascii="Arial" w:hAnsi="Arial" w:cs="Arial"/>
          <w:sz w:val="24"/>
          <w:szCs w:val="24"/>
          <w:u w:val="single"/>
        </w:rPr>
        <w:t>entro il 31 gennaio</w:t>
      </w:r>
      <w:r>
        <w:rPr>
          <w:rFonts w:ascii="Arial" w:hAnsi="Arial" w:cs="Arial"/>
          <w:sz w:val="24"/>
          <w:szCs w:val="24"/>
        </w:rPr>
        <w:t xml:space="preserve"> di ogni anno nel sito internet dell’Amministrazione e inviato al Dipartimento della Funzione Pubblica della Presidenza del Consiglio dei Ministri per la pubblicazione sul relativo portale,</w:t>
      </w:r>
    </w:p>
    <w:p w14:paraId="5B147921"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comma 5</w:t>
      </w:r>
      <w:r>
        <w:rPr>
          <w:rFonts w:ascii="Arial" w:hAnsi="Arial" w:cs="Arial"/>
          <w:sz w:val="24"/>
          <w:szCs w:val="24"/>
        </w:rPr>
        <w:t xml:space="preserve"> che dispone l’emanazione, entro il 31 marzo 2022, di uno o più decreti del Presidente della Repubblica, con cui individuare e abrogare gli adempimenti relativi ai piani assorbiti dal PIAO,</w:t>
      </w:r>
    </w:p>
    <w:p w14:paraId="3B77C1F4"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comma 6</w:t>
      </w:r>
      <w:r>
        <w:rPr>
          <w:rFonts w:ascii="Arial" w:hAnsi="Arial" w:cs="Arial"/>
          <w:sz w:val="24"/>
          <w:szCs w:val="24"/>
        </w:rPr>
        <w:t xml:space="preserve"> che prevede l’emanazione, entro il medesimo termine del 31 marzo di un decreto del Ministro per la Pubblica Amministrazione, di concerto con il Ministro dell’Economia e delle Finanze, recante l’adozione di un Piano-tipo nonché la definizione delle modalità semplificate per l’adozione del Piano da parte delle amministrazioni con meno di cinquanta dipendenti,</w:t>
      </w:r>
    </w:p>
    <w:p w14:paraId="7C5874BF" w14:textId="77777777" w:rsidR="007D6923" w:rsidRDefault="007D6923" w:rsidP="007D6923">
      <w:pPr>
        <w:jc w:val="both"/>
        <w:rPr>
          <w:rFonts w:ascii="Arial" w:hAnsi="Arial" w:cs="Arial"/>
          <w:sz w:val="24"/>
          <w:szCs w:val="24"/>
        </w:rPr>
      </w:pPr>
      <w:r>
        <w:rPr>
          <w:rFonts w:ascii="Arial" w:hAnsi="Arial" w:cs="Arial"/>
          <w:sz w:val="24"/>
          <w:szCs w:val="24"/>
        </w:rPr>
        <w:t>- l’applicazione delle sanzioni di cui all' articolo 10, comma 5, del decreto legislativo 27 ottobre 2009, n. 150, ferme restando quelle previste dall' articolo 19, comma 5, lettera b), del D.L. 24 giugno 2014, n. 90, convertito, con modificazioni, dalla Legge 11 agosto 2014, n. 114 in caso di mancata adozione del PIAO nel sopraindicato termine;</w:t>
      </w:r>
    </w:p>
    <w:p w14:paraId="6883ABAF"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DPR n. 81 del 30 giugno 2022</w:t>
      </w:r>
      <w:r>
        <w:rPr>
          <w:rFonts w:ascii="Arial" w:hAnsi="Arial" w:cs="Arial"/>
          <w:sz w:val="24"/>
          <w:szCs w:val="24"/>
        </w:rPr>
        <w:t>, “Regolamento recante individuazione degli adempimenti relativi ai Piani assorbiti dal Piano integrato di attività e organizzazione” di cui al sopra citato comma 5, che dispone la soppressione degli adempimenti relativi ai seguenti piani perché assorbiti nelle corrispondenti sezioni del PIAO:</w:t>
      </w:r>
    </w:p>
    <w:p w14:paraId="1E5E52C9" w14:textId="77777777" w:rsidR="007D6923" w:rsidRDefault="007D6923" w:rsidP="007D6923">
      <w:pPr>
        <w:jc w:val="both"/>
        <w:rPr>
          <w:rFonts w:ascii="Arial" w:hAnsi="Arial" w:cs="Arial"/>
          <w:sz w:val="24"/>
          <w:szCs w:val="24"/>
        </w:rPr>
      </w:pPr>
      <w:r>
        <w:rPr>
          <w:rFonts w:ascii="Arial" w:hAnsi="Arial" w:cs="Arial"/>
          <w:sz w:val="24"/>
          <w:szCs w:val="24"/>
        </w:rPr>
        <w:t>a) articolo 6, commi 1, 4 (Piano dei fabbisogni) e 6, e articoli 60-bis (Piano delle azioni concrete) e 60-ter, del Decreto Legislativo 30 marzo 2001, n. 165;</w:t>
      </w:r>
    </w:p>
    <w:p w14:paraId="239AA650" w14:textId="77777777" w:rsidR="007D6923" w:rsidRDefault="007D6923" w:rsidP="007D6923">
      <w:pPr>
        <w:jc w:val="both"/>
        <w:rPr>
          <w:rFonts w:ascii="Arial" w:hAnsi="Arial" w:cs="Arial"/>
          <w:sz w:val="24"/>
          <w:szCs w:val="24"/>
        </w:rPr>
      </w:pPr>
      <w:r>
        <w:rPr>
          <w:rFonts w:ascii="Arial" w:hAnsi="Arial" w:cs="Arial"/>
          <w:sz w:val="24"/>
          <w:szCs w:val="24"/>
        </w:rPr>
        <w:t>b) articolo 2, comma 594, lettera a), della Legge 24 dicembre 2007, n. 244 (Piano per razionalizzare l'utilizzo delle dotazioni strumentali, anche informatiche, che corredano le stazioni di lavoro nell'automazione d'ufficio);</w:t>
      </w:r>
    </w:p>
    <w:p w14:paraId="7EEB14DD" w14:textId="77777777" w:rsidR="007D6923" w:rsidRDefault="007D6923" w:rsidP="007D6923">
      <w:pPr>
        <w:jc w:val="both"/>
        <w:rPr>
          <w:rFonts w:ascii="Arial" w:hAnsi="Arial" w:cs="Arial"/>
          <w:sz w:val="24"/>
          <w:szCs w:val="24"/>
        </w:rPr>
      </w:pPr>
      <w:r>
        <w:rPr>
          <w:rFonts w:ascii="Arial" w:hAnsi="Arial" w:cs="Arial"/>
          <w:sz w:val="24"/>
          <w:szCs w:val="24"/>
        </w:rPr>
        <w:t>c) articolo 10, commi 1, lettera a), e 1-ter, del Decreto Legislativo 27 ottobre 2009, n. 150 (Piano della performance);</w:t>
      </w:r>
    </w:p>
    <w:p w14:paraId="1B8C5F45" w14:textId="77777777" w:rsidR="007D6923" w:rsidRDefault="007D6923" w:rsidP="007D6923">
      <w:pPr>
        <w:jc w:val="both"/>
        <w:rPr>
          <w:rFonts w:ascii="Arial" w:hAnsi="Arial" w:cs="Arial"/>
          <w:sz w:val="24"/>
          <w:szCs w:val="24"/>
        </w:rPr>
      </w:pPr>
      <w:r>
        <w:rPr>
          <w:rFonts w:ascii="Arial" w:hAnsi="Arial" w:cs="Arial"/>
          <w:sz w:val="24"/>
          <w:szCs w:val="24"/>
        </w:rPr>
        <w:t>d) articolo 1, commi 5, lettera a) e 60, lettera a), della Legge 6 novembre 2012, n. 190 (Piano di prevenzione della corruzione);</w:t>
      </w:r>
    </w:p>
    <w:p w14:paraId="732F8CA4" w14:textId="77777777" w:rsidR="007D6923" w:rsidRDefault="007D6923" w:rsidP="007D6923">
      <w:pPr>
        <w:jc w:val="both"/>
        <w:rPr>
          <w:rFonts w:ascii="Arial" w:hAnsi="Arial" w:cs="Arial"/>
          <w:sz w:val="24"/>
          <w:szCs w:val="24"/>
        </w:rPr>
      </w:pPr>
      <w:r>
        <w:rPr>
          <w:rFonts w:ascii="Arial" w:hAnsi="Arial" w:cs="Arial"/>
          <w:sz w:val="24"/>
          <w:szCs w:val="24"/>
        </w:rPr>
        <w:t>e) articolo 14, comma 1, della Legge 7 agosto 2015, n. 124 (Piano organizzativo del lavoro agile);</w:t>
      </w:r>
    </w:p>
    <w:p w14:paraId="023360B9" w14:textId="77777777" w:rsidR="007D6923" w:rsidRDefault="007D6923" w:rsidP="007D6923">
      <w:pPr>
        <w:jc w:val="both"/>
        <w:rPr>
          <w:rFonts w:ascii="Arial" w:hAnsi="Arial" w:cs="Arial"/>
          <w:sz w:val="24"/>
          <w:szCs w:val="24"/>
        </w:rPr>
      </w:pPr>
      <w:r>
        <w:rPr>
          <w:rFonts w:ascii="Arial" w:hAnsi="Arial" w:cs="Arial"/>
          <w:sz w:val="24"/>
          <w:szCs w:val="24"/>
        </w:rPr>
        <w:t>f) articolo 48, comma 1, del Decreto Legislativo 11 aprile 2006, n. 198 (Piani di azioni positive);</w:t>
      </w:r>
    </w:p>
    <w:p w14:paraId="0812577A" w14:textId="77777777" w:rsidR="007D6923" w:rsidRDefault="007D6923" w:rsidP="007D6923">
      <w:pPr>
        <w:jc w:val="both"/>
        <w:rPr>
          <w:rFonts w:ascii="Arial" w:hAnsi="Arial" w:cs="Arial"/>
          <w:sz w:val="24"/>
          <w:szCs w:val="24"/>
        </w:rPr>
      </w:pPr>
      <w:r>
        <w:rPr>
          <w:rFonts w:ascii="Arial" w:hAnsi="Arial" w:cs="Arial"/>
          <w:sz w:val="24"/>
          <w:szCs w:val="24"/>
        </w:rPr>
        <w:t>• il precitato DPR n. 81/2022 che stabilisce, altresì, (all’art. 1, co. 3) che le Amministrazioni Pubbliche con non più di cinquanta dipendenti sono tenute al rispetto degli adempimenti stabiliti dal Decreto del Ministro per la Pubblica Amministrazione di cui all’art. 6, comma 6, del DL n. 80/2021 (art. 1, comma 3);</w:t>
      </w:r>
    </w:p>
    <w:p w14:paraId="42B294A0" w14:textId="77777777" w:rsidR="007D6923" w:rsidRDefault="007D6923" w:rsidP="007D6923">
      <w:pPr>
        <w:jc w:val="both"/>
        <w:rPr>
          <w:rFonts w:ascii="Arial" w:hAnsi="Arial" w:cs="Arial"/>
          <w:sz w:val="24"/>
          <w:szCs w:val="24"/>
        </w:rPr>
      </w:pPr>
      <w:r>
        <w:rPr>
          <w:rFonts w:ascii="Arial" w:hAnsi="Arial" w:cs="Arial"/>
          <w:sz w:val="24"/>
          <w:szCs w:val="24"/>
        </w:rPr>
        <w:t xml:space="preserve">• il </w:t>
      </w:r>
      <w:r>
        <w:rPr>
          <w:rFonts w:ascii="Arial" w:hAnsi="Arial" w:cs="Arial"/>
          <w:sz w:val="24"/>
          <w:szCs w:val="24"/>
          <w:u w:val="single"/>
        </w:rPr>
        <w:t>Decreto del Ministro per la Pubblica Amministrazione, n. 132 del 30 giugno 2022</w:t>
      </w:r>
      <w:r>
        <w:rPr>
          <w:rFonts w:ascii="Arial" w:hAnsi="Arial" w:cs="Arial"/>
          <w:sz w:val="24"/>
          <w:szCs w:val="24"/>
        </w:rPr>
        <w:t xml:space="preserve"> che, ai sensi del suddetto art. 6, co. 6, definisce il contenuto del PIAO e adotta il seguente schema tipo:</w:t>
      </w:r>
    </w:p>
    <w:p w14:paraId="57FC9C86" w14:textId="77777777" w:rsidR="007D6923" w:rsidRDefault="007D6923" w:rsidP="007D6923">
      <w:pPr>
        <w:spacing w:line="240" w:lineRule="auto"/>
        <w:jc w:val="both"/>
        <w:rPr>
          <w:rFonts w:ascii="Arial" w:hAnsi="Arial" w:cs="Arial"/>
        </w:rPr>
      </w:pPr>
      <w:r>
        <w:rPr>
          <w:rFonts w:ascii="Arial" w:hAnsi="Arial" w:cs="Arial"/>
        </w:rPr>
        <w:t>− SEZIONE 1. SCHEDA ANAGRAFICA DELL’AMMINISTRAZIONE</w:t>
      </w:r>
    </w:p>
    <w:p w14:paraId="110DAC81" w14:textId="77777777" w:rsidR="007D6923" w:rsidRDefault="007D6923" w:rsidP="007D6923">
      <w:pPr>
        <w:spacing w:line="240" w:lineRule="auto"/>
        <w:jc w:val="both"/>
        <w:rPr>
          <w:rFonts w:ascii="Arial" w:hAnsi="Arial" w:cs="Arial"/>
        </w:rPr>
      </w:pPr>
      <w:r>
        <w:rPr>
          <w:rFonts w:ascii="Arial" w:hAnsi="Arial" w:cs="Arial"/>
        </w:rPr>
        <w:t>− SEZIONE 2. VALORE PUBBLICO, PERFORMANCE E ANTICORRUZIONE</w:t>
      </w:r>
    </w:p>
    <w:p w14:paraId="549F92F3" w14:textId="77777777" w:rsidR="007D6923" w:rsidRDefault="007D6923" w:rsidP="007D6923">
      <w:pPr>
        <w:spacing w:line="240" w:lineRule="auto"/>
        <w:jc w:val="both"/>
        <w:rPr>
          <w:rFonts w:ascii="Arial" w:hAnsi="Arial" w:cs="Arial"/>
        </w:rPr>
      </w:pPr>
      <w:r>
        <w:rPr>
          <w:rFonts w:ascii="Arial" w:hAnsi="Arial" w:cs="Arial"/>
        </w:rPr>
        <w:t>• 2.1 Sottosezione di programmazione Valore pubblico</w:t>
      </w:r>
    </w:p>
    <w:p w14:paraId="08D55610" w14:textId="77777777" w:rsidR="007D6923" w:rsidRDefault="007D6923" w:rsidP="007D6923">
      <w:pPr>
        <w:spacing w:line="240" w:lineRule="auto"/>
        <w:jc w:val="both"/>
        <w:rPr>
          <w:rFonts w:ascii="Arial" w:hAnsi="Arial" w:cs="Arial"/>
        </w:rPr>
      </w:pPr>
      <w:r>
        <w:rPr>
          <w:rFonts w:ascii="Arial" w:hAnsi="Arial" w:cs="Arial"/>
        </w:rPr>
        <w:lastRenderedPageBreak/>
        <w:t>• 2.2 Sottosezione di programmazione Performance</w:t>
      </w:r>
    </w:p>
    <w:p w14:paraId="7B5358DC" w14:textId="77777777" w:rsidR="007D6923" w:rsidRDefault="007D6923" w:rsidP="007D6923">
      <w:pPr>
        <w:spacing w:line="240" w:lineRule="auto"/>
        <w:jc w:val="both"/>
        <w:rPr>
          <w:rFonts w:ascii="Arial" w:hAnsi="Arial" w:cs="Arial"/>
        </w:rPr>
      </w:pPr>
      <w:r>
        <w:rPr>
          <w:rFonts w:ascii="Arial" w:hAnsi="Arial" w:cs="Arial"/>
        </w:rPr>
        <w:t>• 2.3 Sottosezione di programmazione Rischi corruttivi e trasparenza</w:t>
      </w:r>
    </w:p>
    <w:p w14:paraId="4784E0D7" w14:textId="77777777" w:rsidR="007D6923" w:rsidRDefault="007D6923" w:rsidP="007D6923">
      <w:pPr>
        <w:spacing w:line="240" w:lineRule="auto"/>
        <w:jc w:val="both"/>
        <w:rPr>
          <w:rFonts w:ascii="Arial" w:hAnsi="Arial" w:cs="Arial"/>
        </w:rPr>
      </w:pPr>
      <w:r>
        <w:rPr>
          <w:rFonts w:ascii="Arial" w:hAnsi="Arial" w:cs="Arial"/>
        </w:rPr>
        <w:t>− SEZIONE 3. ORGANIZZAZIONE E CAPITALE UMANO</w:t>
      </w:r>
    </w:p>
    <w:p w14:paraId="4FB267C1" w14:textId="77777777" w:rsidR="007D6923" w:rsidRDefault="007D6923" w:rsidP="007D6923">
      <w:pPr>
        <w:spacing w:line="240" w:lineRule="auto"/>
        <w:jc w:val="both"/>
        <w:rPr>
          <w:rFonts w:ascii="Arial" w:hAnsi="Arial" w:cs="Arial"/>
        </w:rPr>
      </w:pPr>
      <w:r>
        <w:rPr>
          <w:rFonts w:ascii="Arial" w:hAnsi="Arial" w:cs="Arial"/>
        </w:rPr>
        <w:t>• 3.1 Sottosezione di programmazione Struttura organizzativa</w:t>
      </w:r>
    </w:p>
    <w:p w14:paraId="0A43342E" w14:textId="77777777" w:rsidR="007D6923" w:rsidRDefault="007D6923" w:rsidP="007D6923">
      <w:pPr>
        <w:spacing w:line="240" w:lineRule="auto"/>
        <w:jc w:val="both"/>
        <w:rPr>
          <w:rFonts w:ascii="Arial" w:hAnsi="Arial" w:cs="Arial"/>
        </w:rPr>
      </w:pPr>
      <w:r>
        <w:rPr>
          <w:rFonts w:ascii="Arial" w:hAnsi="Arial" w:cs="Arial"/>
        </w:rPr>
        <w:t>• 3.2 Sottosezione di programmazione Organizzazione del lavoro agile</w:t>
      </w:r>
    </w:p>
    <w:p w14:paraId="4F356CC0" w14:textId="77777777" w:rsidR="007D6923" w:rsidRDefault="007D6923" w:rsidP="007D6923">
      <w:pPr>
        <w:spacing w:line="240" w:lineRule="auto"/>
        <w:jc w:val="both"/>
        <w:rPr>
          <w:rFonts w:ascii="Arial" w:hAnsi="Arial" w:cs="Arial"/>
        </w:rPr>
      </w:pPr>
      <w:r>
        <w:rPr>
          <w:rFonts w:ascii="Arial" w:hAnsi="Arial" w:cs="Arial"/>
        </w:rPr>
        <w:t>• 3.3 Sottosezione di programmazione Piano Triennale dei Fabbisogni di Personale</w:t>
      </w:r>
    </w:p>
    <w:p w14:paraId="4F99E9C0" w14:textId="77777777" w:rsidR="007D6923" w:rsidRDefault="007D6923" w:rsidP="007D6923">
      <w:pPr>
        <w:spacing w:line="240" w:lineRule="auto"/>
        <w:jc w:val="both"/>
        <w:rPr>
          <w:rFonts w:ascii="Arial" w:hAnsi="Arial" w:cs="Arial"/>
        </w:rPr>
      </w:pPr>
      <w:r>
        <w:rPr>
          <w:rFonts w:ascii="Arial" w:hAnsi="Arial" w:cs="Arial"/>
        </w:rPr>
        <w:t>− SEZIONE 4. MONITORAGGIO;</w:t>
      </w:r>
    </w:p>
    <w:p w14:paraId="5EA94915" w14:textId="77777777" w:rsidR="007D6923" w:rsidRDefault="007D6923" w:rsidP="007D6923">
      <w:pPr>
        <w:spacing w:line="240" w:lineRule="auto"/>
        <w:jc w:val="center"/>
        <w:rPr>
          <w:rFonts w:ascii="Arial" w:hAnsi="Arial" w:cs="Arial"/>
        </w:rPr>
      </w:pPr>
    </w:p>
    <w:p w14:paraId="1F659EC5" w14:textId="77777777" w:rsidR="007D6923" w:rsidRDefault="007D6923" w:rsidP="007D6923">
      <w:pPr>
        <w:spacing w:line="240" w:lineRule="auto"/>
        <w:jc w:val="center"/>
        <w:rPr>
          <w:rFonts w:ascii="Arial" w:hAnsi="Arial" w:cs="Arial"/>
          <w:b/>
          <w:bCs/>
          <w:sz w:val="24"/>
          <w:szCs w:val="24"/>
        </w:rPr>
      </w:pPr>
      <w:r>
        <w:rPr>
          <w:rFonts w:ascii="Arial" w:hAnsi="Arial" w:cs="Arial"/>
          <w:b/>
          <w:bCs/>
          <w:sz w:val="24"/>
          <w:szCs w:val="24"/>
        </w:rPr>
        <w:t xml:space="preserve">RILEVATO CHE </w:t>
      </w:r>
    </w:p>
    <w:p w14:paraId="1888B3E0" w14:textId="77777777" w:rsidR="007D6923" w:rsidRDefault="007D6923" w:rsidP="007D6923">
      <w:pPr>
        <w:spacing w:line="240" w:lineRule="auto"/>
        <w:jc w:val="center"/>
        <w:rPr>
          <w:rFonts w:ascii="Arial" w:hAnsi="Arial" w:cs="Arial"/>
          <w:b/>
          <w:bCs/>
          <w:sz w:val="24"/>
          <w:szCs w:val="24"/>
        </w:rPr>
      </w:pPr>
    </w:p>
    <w:p w14:paraId="4F6956B7" w14:textId="77777777" w:rsidR="007D6923" w:rsidRDefault="007D6923" w:rsidP="007D6923">
      <w:pPr>
        <w:jc w:val="both"/>
        <w:rPr>
          <w:rFonts w:ascii="Arial" w:hAnsi="Arial" w:cs="Arial"/>
          <w:sz w:val="24"/>
          <w:szCs w:val="24"/>
        </w:rPr>
      </w:pPr>
      <w:r>
        <w:rPr>
          <w:rFonts w:ascii="Arial" w:hAnsi="Arial" w:cs="Arial"/>
          <w:sz w:val="24"/>
          <w:szCs w:val="24"/>
        </w:rPr>
        <w:t xml:space="preserve">• nel prefato Decreto ministeriale è precisato che </w:t>
      </w:r>
      <w:r>
        <w:rPr>
          <w:rFonts w:ascii="Arial" w:hAnsi="Arial" w:cs="Arial"/>
          <w:b/>
          <w:bCs/>
          <w:sz w:val="24"/>
          <w:szCs w:val="24"/>
          <w:u w:val="single"/>
        </w:rPr>
        <w:t>per le Amministrazioni con non più di cinquanta dipendenti, la predisposizione del PIAO è limitata solo alle seguenti attività</w:t>
      </w:r>
      <w:r>
        <w:rPr>
          <w:rFonts w:ascii="Arial" w:hAnsi="Arial" w:cs="Arial"/>
          <w:sz w:val="24"/>
          <w:szCs w:val="24"/>
        </w:rPr>
        <w:t>:</w:t>
      </w:r>
    </w:p>
    <w:p w14:paraId="1730891E" w14:textId="77777777" w:rsidR="007D6923" w:rsidRDefault="007D6923" w:rsidP="007D6923">
      <w:pPr>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Con riferimento alla SEZIONE 2, solo Sottosezione di programmazione “Rischi corruttivi e trasparenza”</w:t>
      </w:r>
      <w:r>
        <w:rPr>
          <w:rFonts w:ascii="Arial" w:hAnsi="Arial" w:cs="Arial"/>
          <w:sz w:val="24"/>
          <w:szCs w:val="24"/>
        </w:rPr>
        <w:t xml:space="preserve"> (in riferimento alla mappatura dei processi, si limitano all’aggiornamento di quella esistente all’entrata in vigore del decreto considerando, ai sensi dell’articolo 1, co. 16, della Legge n. 190/2012, quali aree a rischio corruttivo, quelle relative a autorizzazione/concessione, contratti pubblici, concessione ed erogazione di sovvenzioni, contributi, concorsi e prove selettive e processi, individuati dal Responsabile della Prevenzione della Corruzione e della Trasparenza (RPCT) e dai responsabili degli uffici, ritenuti di maggiore rilievo per il raggiungimento degli obiettivi di performance a protezione del valore pubblico),</w:t>
      </w:r>
    </w:p>
    <w:p w14:paraId="3C09072F" w14:textId="77777777" w:rsidR="007D6923" w:rsidRDefault="007D6923" w:rsidP="007D6923">
      <w:pPr>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Sottosezione di programmazione “Struttura organizzativa”</w:t>
      </w:r>
      <w:r>
        <w:rPr>
          <w:rFonts w:ascii="Arial" w:hAnsi="Arial" w:cs="Arial"/>
          <w:sz w:val="24"/>
          <w:szCs w:val="24"/>
        </w:rPr>
        <w:t>,</w:t>
      </w:r>
    </w:p>
    <w:p w14:paraId="41657442" w14:textId="77777777" w:rsidR="007D6923" w:rsidRDefault="007D6923" w:rsidP="007D6923">
      <w:pPr>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Sottosezione di programmazione “Organizzazione del lavoro agile”</w:t>
      </w:r>
      <w:r>
        <w:rPr>
          <w:rFonts w:ascii="Arial" w:hAnsi="Arial" w:cs="Arial"/>
          <w:sz w:val="24"/>
          <w:szCs w:val="24"/>
        </w:rPr>
        <w:t>, (ove l’Ente sia tenuto),</w:t>
      </w:r>
    </w:p>
    <w:p w14:paraId="6C29EE2D" w14:textId="77777777" w:rsidR="007D6923" w:rsidRDefault="007D6923" w:rsidP="007D6923">
      <w:pPr>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Sottosezione di programmazione “Piano triennale dei fabbisogni di personale”</w:t>
      </w:r>
      <w:r>
        <w:rPr>
          <w:rFonts w:ascii="Arial" w:hAnsi="Arial" w:cs="Arial"/>
          <w:sz w:val="24"/>
          <w:szCs w:val="24"/>
        </w:rPr>
        <w:t xml:space="preserve"> </w:t>
      </w:r>
      <w:r>
        <w:rPr>
          <w:rFonts w:ascii="Arial" w:hAnsi="Arial" w:cs="Arial"/>
          <w:sz w:val="24"/>
          <w:szCs w:val="24"/>
          <w:u w:val="single"/>
        </w:rPr>
        <w:t>solo relativamente alla programmazione delle cessazioni dal servizio, effettuata sulla base della disciplina vigente, e la stima dell’evoluzione dei fabbisogni di personale</w:t>
      </w:r>
      <w:r>
        <w:rPr>
          <w:rFonts w:ascii="Arial" w:hAnsi="Arial" w:cs="Arial"/>
          <w:sz w:val="24"/>
          <w:szCs w:val="24"/>
        </w:rPr>
        <w:t xml:space="preserve"> in relazione alle scelte in materia di reclutamento, operate sulla base della digitalizzazione dei processi, delle esternalizzazioni o internalizzazioni o dismissioni di servizi, attività o funzioni, </w:t>
      </w:r>
    </w:p>
    <w:p w14:paraId="1FA32B43" w14:textId="77777777" w:rsidR="007D6923" w:rsidRDefault="007D6923" w:rsidP="007D6923">
      <w:pPr>
        <w:jc w:val="both"/>
        <w:rPr>
          <w:rFonts w:ascii="Arial" w:hAnsi="Arial" w:cs="Arial"/>
          <w:sz w:val="24"/>
          <w:szCs w:val="24"/>
        </w:rPr>
      </w:pPr>
    </w:p>
    <w:p w14:paraId="51BF6701" w14:textId="77777777" w:rsidR="007D6923" w:rsidRDefault="007D6923" w:rsidP="007D6923">
      <w:pPr>
        <w:jc w:val="both"/>
        <w:rPr>
          <w:rFonts w:ascii="Arial" w:hAnsi="Arial" w:cs="Arial"/>
          <w:sz w:val="24"/>
          <w:szCs w:val="24"/>
        </w:rPr>
      </w:pPr>
      <w:r>
        <w:rPr>
          <w:rFonts w:ascii="Arial" w:hAnsi="Arial" w:cs="Arial"/>
          <w:sz w:val="24"/>
          <w:szCs w:val="24"/>
        </w:rPr>
        <w:t>Richiamata la propria deliberazione n. ___ del ____.2023 con la quale era stato approvato - per ricognizione ed incorporazione dei diversi documenti programmatici in allora adottati - il PIAO per il triennio 2023-2025,</w:t>
      </w:r>
    </w:p>
    <w:p w14:paraId="36DF7E03" w14:textId="77777777" w:rsidR="007D6923" w:rsidRDefault="007D6923" w:rsidP="007D6923">
      <w:pPr>
        <w:jc w:val="center"/>
        <w:rPr>
          <w:rFonts w:ascii="Arial" w:hAnsi="Arial" w:cs="Arial"/>
          <w:b/>
          <w:bCs/>
          <w:sz w:val="24"/>
          <w:szCs w:val="24"/>
        </w:rPr>
      </w:pPr>
    </w:p>
    <w:p w14:paraId="36F1FB1A" w14:textId="77777777" w:rsidR="007D6923" w:rsidRDefault="007D6923" w:rsidP="007D6923">
      <w:pPr>
        <w:jc w:val="center"/>
        <w:rPr>
          <w:rFonts w:ascii="Arial" w:hAnsi="Arial" w:cs="Arial"/>
          <w:b/>
          <w:bCs/>
          <w:sz w:val="24"/>
          <w:szCs w:val="24"/>
        </w:rPr>
      </w:pPr>
      <w:r>
        <w:rPr>
          <w:rFonts w:ascii="Arial" w:hAnsi="Arial" w:cs="Arial"/>
          <w:b/>
          <w:bCs/>
          <w:sz w:val="24"/>
          <w:szCs w:val="24"/>
        </w:rPr>
        <w:t>DATO ATTO CHE</w:t>
      </w:r>
    </w:p>
    <w:p w14:paraId="7C3AEF41" w14:textId="77777777" w:rsidR="007D6923" w:rsidRDefault="007D6923" w:rsidP="007D6923">
      <w:pPr>
        <w:jc w:val="center"/>
        <w:rPr>
          <w:rFonts w:ascii="Arial" w:hAnsi="Arial" w:cs="Arial"/>
          <w:b/>
          <w:bCs/>
          <w:sz w:val="24"/>
          <w:szCs w:val="24"/>
        </w:rPr>
      </w:pPr>
    </w:p>
    <w:p w14:paraId="7BF99682" w14:textId="77777777" w:rsidR="007D6923" w:rsidRDefault="007D6923" w:rsidP="007D6923">
      <w:pPr>
        <w:jc w:val="both"/>
        <w:rPr>
          <w:rFonts w:ascii="Arial" w:hAnsi="Arial" w:cs="Arial"/>
          <w:sz w:val="24"/>
          <w:szCs w:val="24"/>
        </w:rPr>
      </w:pPr>
      <w:r>
        <w:rPr>
          <w:rFonts w:ascii="Arial" w:hAnsi="Arial" w:cs="Arial"/>
          <w:sz w:val="24"/>
          <w:szCs w:val="24"/>
        </w:rPr>
        <w:t>• l’</w:t>
      </w:r>
      <w:proofErr w:type="spellStart"/>
      <w:r>
        <w:rPr>
          <w:rFonts w:ascii="Arial" w:hAnsi="Arial" w:cs="Arial"/>
          <w:sz w:val="24"/>
          <w:szCs w:val="24"/>
        </w:rPr>
        <w:t>OPLig</w:t>
      </w:r>
      <w:proofErr w:type="spellEnd"/>
      <w:r>
        <w:rPr>
          <w:rFonts w:ascii="Arial" w:hAnsi="Arial" w:cs="Arial"/>
          <w:sz w:val="24"/>
          <w:szCs w:val="24"/>
        </w:rPr>
        <w:t xml:space="preserve"> alla data del 31/12/2022 ha meno di 50 dipendenti, e precisamente n. due dipendenti;</w:t>
      </w:r>
    </w:p>
    <w:p w14:paraId="310FE9D8" w14:textId="77777777" w:rsidR="007D6923" w:rsidRDefault="007D6923" w:rsidP="007D6923">
      <w:pPr>
        <w:jc w:val="both"/>
        <w:rPr>
          <w:rFonts w:ascii="Arial" w:hAnsi="Arial" w:cs="Arial"/>
          <w:sz w:val="24"/>
          <w:szCs w:val="24"/>
        </w:rPr>
      </w:pPr>
      <w:r>
        <w:rPr>
          <w:rFonts w:ascii="Arial" w:hAnsi="Arial" w:cs="Arial"/>
          <w:sz w:val="24"/>
          <w:szCs w:val="24"/>
        </w:rPr>
        <w:t>• l’</w:t>
      </w:r>
      <w:proofErr w:type="spellStart"/>
      <w:r>
        <w:rPr>
          <w:rFonts w:ascii="Arial" w:hAnsi="Arial" w:cs="Arial"/>
          <w:sz w:val="24"/>
          <w:szCs w:val="24"/>
        </w:rPr>
        <w:t>OPLig</w:t>
      </w:r>
      <w:proofErr w:type="spellEnd"/>
      <w:r>
        <w:rPr>
          <w:rFonts w:ascii="Arial" w:hAnsi="Arial" w:cs="Arial"/>
          <w:sz w:val="24"/>
          <w:szCs w:val="24"/>
        </w:rPr>
        <w:t xml:space="preserve"> ha provveduto ad approvare con separata delibera i seguenti provvedimenti di programmazione e pianificazione che, ai sensi dell’art. 6, comma 2, del DL n. 80/2021, nonché delle indicazioni contenute nel DPR n. 81/2022 e nel DM Funzione Pubblica 24 giugno 2022, sono assorbiti nel Piano Integrato di Attività e Organizzazione (PIAO) nella forma semplificata individuata dall’art. 6 del DM 24 giugno 2022:</w:t>
      </w:r>
    </w:p>
    <w:p w14:paraId="4A8ADD9B" w14:textId="0F64A0F6" w:rsidR="007D6923" w:rsidRDefault="007D6923" w:rsidP="007D6923">
      <w:pPr>
        <w:jc w:val="both"/>
        <w:rPr>
          <w:rFonts w:ascii="Arial" w:hAnsi="Arial" w:cs="Arial"/>
          <w:sz w:val="24"/>
          <w:szCs w:val="24"/>
        </w:rPr>
      </w:pPr>
      <w:r>
        <w:rPr>
          <w:rFonts w:ascii="Arial" w:hAnsi="Arial" w:cs="Arial"/>
          <w:sz w:val="24"/>
          <w:szCs w:val="24"/>
        </w:rPr>
        <w:t>1. Piano triennale per la Prevenzione della Corruzione e della Trasparenza 2024-2026, approvato con Delibera n</w:t>
      </w:r>
      <w:r w:rsidR="006976FF">
        <w:rPr>
          <w:rFonts w:ascii="Arial" w:hAnsi="Arial" w:cs="Arial"/>
          <w:sz w:val="24"/>
          <w:szCs w:val="24"/>
        </w:rPr>
        <w:t xml:space="preserve">. 117 </w:t>
      </w:r>
      <w:r>
        <w:rPr>
          <w:rFonts w:ascii="Arial" w:hAnsi="Arial" w:cs="Arial"/>
          <w:sz w:val="24"/>
          <w:szCs w:val="24"/>
        </w:rPr>
        <w:t xml:space="preserve">del </w:t>
      </w:r>
      <w:r w:rsidR="006976FF">
        <w:rPr>
          <w:rFonts w:ascii="Arial" w:hAnsi="Arial" w:cs="Arial"/>
          <w:sz w:val="24"/>
          <w:szCs w:val="24"/>
        </w:rPr>
        <w:t>23/01/2024;</w:t>
      </w:r>
    </w:p>
    <w:p w14:paraId="4C6470DA" w14:textId="77777777" w:rsidR="007D6923" w:rsidRDefault="007D6923" w:rsidP="007D6923">
      <w:pPr>
        <w:jc w:val="both"/>
        <w:rPr>
          <w:rFonts w:ascii="Arial" w:hAnsi="Arial" w:cs="Arial"/>
          <w:sz w:val="24"/>
          <w:szCs w:val="24"/>
        </w:rPr>
      </w:pPr>
      <w:r>
        <w:rPr>
          <w:rFonts w:ascii="Arial" w:hAnsi="Arial" w:cs="Arial"/>
          <w:sz w:val="24"/>
          <w:szCs w:val="24"/>
        </w:rPr>
        <w:lastRenderedPageBreak/>
        <w:t>2. Piano triennale del fabbisogno del personale 2022-2024, approvato con Deliberazione n.</w:t>
      </w:r>
    </w:p>
    <w:p w14:paraId="444A4A77" w14:textId="77777777" w:rsidR="007D6923" w:rsidRDefault="007D6923" w:rsidP="007D6923">
      <w:pPr>
        <w:jc w:val="both"/>
        <w:rPr>
          <w:rFonts w:ascii="Arial" w:hAnsi="Arial" w:cs="Arial"/>
          <w:sz w:val="24"/>
          <w:szCs w:val="24"/>
        </w:rPr>
      </w:pPr>
      <w:r>
        <w:rPr>
          <w:rFonts w:ascii="Arial" w:hAnsi="Arial" w:cs="Arial"/>
          <w:sz w:val="24"/>
          <w:szCs w:val="24"/>
        </w:rPr>
        <w:t>326 del 29/11/2022.</w:t>
      </w:r>
    </w:p>
    <w:p w14:paraId="711786F4" w14:textId="77777777" w:rsidR="007D6923" w:rsidRDefault="007D6923" w:rsidP="007D6923">
      <w:pPr>
        <w:jc w:val="both"/>
        <w:rPr>
          <w:rFonts w:ascii="Arial" w:hAnsi="Arial" w:cs="Arial"/>
          <w:sz w:val="24"/>
          <w:szCs w:val="24"/>
        </w:rPr>
      </w:pPr>
    </w:p>
    <w:p w14:paraId="2EA122AC" w14:textId="77777777" w:rsidR="007D6923" w:rsidRDefault="007D6923" w:rsidP="007D6923">
      <w:pPr>
        <w:jc w:val="center"/>
        <w:rPr>
          <w:rFonts w:ascii="Arial" w:hAnsi="Arial" w:cs="Arial"/>
          <w:b/>
          <w:bCs/>
          <w:sz w:val="24"/>
          <w:szCs w:val="24"/>
        </w:rPr>
      </w:pPr>
      <w:r>
        <w:rPr>
          <w:rFonts w:ascii="Arial" w:hAnsi="Arial" w:cs="Arial"/>
          <w:b/>
          <w:bCs/>
          <w:sz w:val="24"/>
          <w:szCs w:val="24"/>
        </w:rPr>
        <w:t>TUTTO CIO’ PREMESSO, DELIBERA</w:t>
      </w:r>
    </w:p>
    <w:p w14:paraId="76BBE6D7" w14:textId="77777777" w:rsidR="007D6923" w:rsidRDefault="007D6923" w:rsidP="007D6923">
      <w:pPr>
        <w:jc w:val="center"/>
        <w:rPr>
          <w:rFonts w:ascii="Arial" w:hAnsi="Arial" w:cs="Arial"/>
          <w:b/>
          <w:bCs/>
          <w:sz w:val="24"/>
          <w:szCs w:val="24"/>
        </w:rPr>
      </w:pPr>
    </w:p>
    <w:p w14:paraId="2193B573" w14:textId="77777777" w:rsidR="007D6923" w:rsidRDefault="007D6923" w:rsidP="007D692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r>
        <w:rPr>
          <w:rFonts w:ascii="Arial" w:hAnsi="Arial" w:cs="Arial"/>
          <w:b/>
          <w:bCs/>
          <w:sz w:val="24"/>
          <w:szCs w:val="24"/>
          <w:u w:val="single"/>
        </w:rPr>
        <w:t>di approvare</w:t>
      </w:r>
      <w:r>
        <w:rPr>
          <w:rFonts w:ascii="Arial" w:hAnsi="Arial" w:cs="Arial"/>
          <w:sz w:val="24"/>
          <w:szCs w:val="24"/>
        </w:rPr>
        <w:t xml:space="preserve">, ai sensi dell’art. 6 del decreto legge 9 giugno 2021, n. 80, convertito, con modificazioni, in legge 6 agosto 2021, n. 113, nonché delle disposizioni di cui al Regolamento recante l’individuazione e l’abrogazione degli adempimenti relativi ai Piani assorbiti dal Piano integrato di attività e organizzazione (PIAO), secondo lo schema definito con Decreto del Ministro per la Pubblica Amministrazione concernente la definizione del contenuto del PIAO, il </w:t>
      </w:r>
      <w:r>
        <w:rPr>
          <w:rFonts w:ascii="Arial" w:hAnsi="Arial" w:cs="Arial"/>
          <w:b/>
          <w:bCs/>
          <w:sz w:val="24"/>
          <w:szCs w:val="24"/>
          <w:u w:val="single"/>
        </w:rPr>
        <w:t>Piano Integrato di Attività e Organizzazione 2024-2026, che allegato alla presente deliberazione ne costituisce parte integrante e sostanziale, nella forma semplificata previsto per gli enti con meno di 50 dipendenti</w:t>
      </w:r>
      <w:r>
        <w:rPr>
          <w:rFonts w:ascii="Arial" w:hAnsi="Arial" w:cs="Arial"/>
          <w:sz w:val="24"/>
          <w:szCs w:val="24"/>
        </w:rPr>
        <w:t xml:space="preserve">; </w:t>
      </w:r>
    </w:p>
    <w:p w14:paraId="3AA4D39F" w14:textId="77777777" w:rsidR="007D6923" w:rsidRDefault="007D6923" w:rsidP="007D692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r>
        <w:rPr>
          <w:rFonts w:ascii="Arial" w:hAnsi="Arial" w:cs="Arial"/>
          <w:sz w:val="24"/>
          <w:szCs w:val="24"/>
        </w:rPr>
        <w:t xml:space="preserve">di dare mandato al Responsabile di provvedere alla pubblicazione della presente delibera unitamente all’allegato P.I.A.O., all’interno della sezione “Amministrazione trasparente”; </w:t>
      </w:r>
    </w:p>
    <w:p w14:paraId="6057423E" w14:textId="3B66B497" w:rsidR="007D6923" w:rsidRPr="007D6923" w:rsidRDefault="007D6923" w:rsidP="007D692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4"/>
          <w:szCs w:val="24"/>
        </w:rPr>
      </w:pPr>
      <w:r>
        <w:rPr>
          <w:rFonts w:ascii="Arial" w:hAnsi="Arial" w:cs="Arial"/>
          <w:sz w:val="24"/>
          <w:szCs w:val="24"/>
        </w:rPr>
        <w:t xml:space="preserve"> di dare mandato altresì di provvedere alla trasmissione del presente PIAO 2024-2026, come approvato dalla presente delibera, al Dipartimento della Funzione Pubblica, secondo le modalità dallo stesso definite, ai sensi dell’art. 6, comma 4, del decreto legge 9 giugno 2021, n. 80, convertito, con modificazioni, in legge 6 agosto 2021, n. 113. </w:t>
      </w:r>
      <w:r w:rsidRPr="007D6923">
        <w:rPr>
          <w:rFonts w:ascii="Arial" w:hAnsi="Arial" w:cs="Arial"/>
          <w:b/>
          <w:bCs/>
          <w:sz w:val="24"/>
          <w:szCs w:val="24"/>
        </w:rPr>
        <w:t xml:space="preserve">Delibera n. </w:t>
      </w:r>
      <w:r w:rsidR="006976FF">
        <w:rPr>
          <w:rFonts w:ascii="Arial" w:hAnsi="Arial" w:cs="Arial"/>
          <w:b/>
          <w:bCs/>
          <w:sz w:val="24"/>
          <w:szCs w:val="24"/>
        </w:rPr>
        <w:t>118</w:t>
      </w:r>
    </w:p>
    <w:p w14:paraId="3B0E12CA" w14:textId="77777777" w:rsidR="007D6923" w:rsidRPr="00CB4F6B" w:rsidRDefault="007D6923" w:rsidP="00CB4F6B">
      <w:pPr>
        <w:spacing w:line="240" w:lineRule="auto"/>
        <w:ind w:firstLine="708"/>
        <w:jc w:val="both"/>
        <w:rPr>
          <w:rFonts w:ascii="Times New Roman" w:eastAsia="Calibri" w:hAnsi="Times New Roman" w:cs="Times New Roman"/>
          <w:sz w:val="24"/>
          <w:szCs w:val="24"/>
        </w:rPr>
      </w:pPr>
      <w:bookmarkStart w:id="0" w:name="_Hlk129009086"/>
      <w:r w:rsidRPr="00CB4F6B">
        <w:rPr>
          <w:rFonts w:ascii="Times New Roman" w:eastAsia="Calibri" w:hAnsi="Times New Roman" w:cs="Times New Roman"/>
          <w:sz w:val="24"/>
          <w:szCs w:val="24"/>
        </w:rPr>
        <w:t>Il Consigliere segretario</w:t>
      </w:r>
      <w:r w:rsidRPr="00CB4F6B">
        <w:rPr>
          <w:rFonts w:ascii="Times New Roman" w:eastAsia="Calibri" w:hAnsi="Times New Roman" w:cs="Times New Roman"/>
          <w:sz w:val="24"/>
          <w:szCs w:val="24"/>
        </w:rPr>
        <w:tab/>
      </w:r>
      <w:r w:rsidRPr="00CB4F6B">
        <w:rPr>
          <w:rFonts w:ascii="Times New Roman" w:eastAsia="Calibri" w:hAnsi="Times New Roman" w:cs="Times New Roman"/>
          <w:sz w:val="24"/>
          <w:szCs w:val="24"/>
        </w:rPr>
        <w:tab/>
      </w:r>
      <w:r w:rsidRPr="00CB4F6B">
        <w:rPr>
          <w:rFonts w:ascii="Times New Roman" w:eastAsia="Calibri" w:hAnsi="Times New Roman" w:cs="Times New Roman"/>
          <w:sz w:val="24"/>
          <w:szCs w:val="24"/>
        </w:rPr>
        <w:tab/>
        <w:t>La Presidente</w:t>
      </w:r>
    </w:p>
    <w:p w14:paraId="25F3AAB9" w14:textId="77777777" w:rsidR="007D6923" w:rsidRPr="00CB4F6B" w:rsidRDefault="007D6923" w:rsidP="00CB4F6B">
      <w:pPr>
        <w:spacing w:line="240" w:lineRule="auto"/>
        <w:ind w:left="720"/>
        <w:jc w:val="both"/>
        <w:rPr>
          <w:rFonts w:ascii="Times New Roman" w:hAnsi="Times New Roman" w:cs="Times New Roman"/>
          <w:noProof/>
          <w:sz w:val="24"/>
          <w:szCs w:val="24"/>
        </w:rPr>
      </w:pPr>
      <w:r w:rsidRPr="00CB4F6B">
        <w:rPr>
          <w:rFonts w:ascii="Times New Roman" w:eastAsia="Calibri" w:hAnsi="Times New Roman" w:cs="Times New Roman"/>
          <w:sz w:val="24"/>
          <w:szCs w:val="24"/>
        </w:rPr>
        <w:t>Dott.ssa Biancamaria Cavallini</w:t>
      </w:r>
      <w:r w:rsidRPr="00CB4F6B">
        <w:rPr>
          <w:rFonts w:ascii="Times New Roman" w:eastAsia="Calibri" w:hAnsi="Times New Roman" w:cs="Times New Roman"/>
          <w:sz w:val="24"/>
          <w:szCs w:val="24"/>
        </w:rPr>
        <w:tab/>
      </w:r>
      <w:r w:rsidRPr="00CB4F6B">
        <w:rPr>
          <w:rFonts w:ascii="Times New Roman" w:eastAsia="Calibri" w:hAnsi="Times New Roman" w:cs="Times New Roman"/>
          <w:sz w:val="24"/>
          <w:szCs w:val="24"/>
        </w:rPr>
        <w:tab/>
        <w:t>Dott.ssa Mara Fiaschi</w:t>
      </w:r>
    </w:p>
    <w:p w14:paraId="0FE93ECC" w14:textId="77777777" w:rsidR="007D6923" w:rsidRPr="008752DF" w:rsidRDefault="007D6923" w:rsidP="00CB4F6B">
      <w:pPr>
        <w:pStyle w:val="Paragrafoelenco"/>
        <w:spacing w:line="480" w:lineRule="auto"/>
        <w:jc w:val="both"/>
        <w:rPr>
          <w:rFonts w:ascii="Times New Roman" w:hAnsi="Times New Roman" w:cs="Times New Roman"/>
          <w:sz w:val="24"/>
          <w:szCs w:val="24"/>
        </w:rPr>
      </w:pPr>
      <w:r w:rsidRPr="008752DF">
        <w:rPr>
          <w:rFonts w:ascii="Times New Roman" w:hAnsi="Times New Roman" w:cs="Times New Roman"/>
          <w:noProof/>
          <w:sz w:val="24"/>
          <w:szCs w:val="24"/>
        </w:rPr>
        <w:drawing>
          <wp:inline distT="0" distB="0" distL="0" distR="0" wp14:anchorId="021AC572" wp14:editId="581555C5">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8752DF">
        <w:rPr>
          <w:rFonts w:ascii="Times New Roman" w:hAnsi="Times New Roman" w:cs="Times New Roman"/>
          <w:sz w:val="24"/>
          <w:szCs w:val="24"/>
        </w:rPr>
        <w:tab/>
      </w:r>
      <w:r w:rsidRPr="008752DF">
        <w:rPr>
          <w:rFonts w:ascii="Times New Roman" w:hAnsi="Times New Roman" w:cs="Times New Roman"/>
          <w:sz w:val="24"/>
          <w:szCs w:val="24"/>
        </w:rPr>
        <w:tab/>
      </w:r>
      <w:r w:rsidRPr="008752DF">
        <w:rPr>
          <w:rFonts w:ascii="Times New Roman" w:hAnsi="Times New Roman" w:cs="Times New Roman"/>
          <w:sz w:val="24"/>
          <w:szCs w:val="24"/>
        </w:rPr>
        <w:tab/>
      </w:r>
      <w:r w:rsidRPr="008752DF">
        <w:rPr>
          <w:rFonts w:ascii="Times New Roman" w:hAnsi="Times New Roman" w:cs="Times New Roman"/>
          <w:noProof/>
          <w:sz w:val="24"/>
          <w:szCs w:val="24"/>
        </w:rPr>
        <w:drawing>
          <wp:inline distT="0" distB="0" distL="0" distR="0" wp14:anchorId="4588389D" wp14:editId="15F0CBE9">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8752DF">
        <w:rPr>
          <w:rFonts w:ascii="Times New Roman" w:hAnsi="Times New Roman" w:cs="Times New Roman"/>
          <w:sz w:val="24"/>
          <w:szCs w:val="24"/>
        </w:rPr>
        <w:tab/>
      </w:r>
      <w:bookmarkEnd w:id="0"/>
    </w:p>
    <w:p w14:paraId="3E0AAFFB" w14:textId="77777777" w:rsidR="007D6923" w:rsidRDefault="007D6923" w:rsidP="007D69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p>
    <w:p w14:paraId="0E95294E" w14:textId="77777777" w:rsidR="007D6923" w:rsidRDefault="007D6923" w:rsidP="007D6923">
      <w:pPr>
        <w:jc w:val="both"/>
        <w:rPr>
          <w:rFonts w:ascii="Arial" w:hAnsi="Arial" w:cs="Arial"/>
          <w:sz w:val="24"/>
          <w:szCs w:val="24"/>
        </w:rPr>
      </w:pPr>
    </w:p>
    <w:p w14:paraId="06237213" w14:textId="77777777" w:rsidR="007D6923" w:rsidRPr="001910F1" w:rsidRDefault="007D6923" w:rsidP="007D6923">
      <w:pPr>
        <w:suppressAutoHyphens/>
        <w:spacing w:after="0" w:line="360" w:lineRule="auto"/>
        <w:jc w:val="both"/>
        <w:rPr>
          <w:rFonts w:ascii="Times New Roman" w:eastAsia="Arial" w:hAnsi="Times New Roman" w:cs="Times New Roman"/>
          <w:sz w:val="24"/>
          <w:szCs w:val="24"/>
        </w:rPr>
      </w:pPr>
    </w:p>
    <w:p w14:paraId="5B60C583" w14:textId="77777777" w:rsidR="007D6923" w:rsidRDefault="007D6923" w:rsidP="007D6923">
      <w:pPr>
        <w:pStyle w:val="Default"/>
        <w:rPr>
          <w:sz w:val="23"/>
          <w:szCs w:val="23"/>
        </w:rPr>
      </w:pPr>
    </w:p>
    <w:p w14:paraId="746B42B8" w14:textId="77777777" w:rsidR="00015FCD" w:rsidRDefault="00015FCD"/>
    <w:sectPr w:rsidR="00015FCD" w:rsidSect="00E75C97">
      <w:pgSz w:w="11899" w:h="17340"/>
      <w:pgMar w:top="1400" w:right="495" w:bottom="0" w:left="6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89660"/>
    <w:multiLevelType w:val="singleLevel"/>
    <w:tmpl w:val="5F689660"/>
    <w:lvl w:ilvl="0">
      <w:start w:val="1"/>
      <w:numFmt w:val="decimal"/>
      <w:suff w:val="space"/>
      <w:lvlText w:val="%1."/>
      <w:lvlJc w:val="left"/>
    </w:lvl>
  </w:abstractNum>
  <w:num w:numId="1" w16cid:durableId="92769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3"/>
    <w:rsid w:val="00015FCD"/>
    <w:rsid w:val="00097A32"/>
    <w:rsid w:val="0050155B"/>
    <w:rsid w:val="006976FF"/>
    <w:rsid w:val="00723C43"/>
    <w:rsid w:val="007347AE"/>
    <w:rsid w:val="007D6923"/>
    <w:rsid w:val="007F57FD"/>
    <w:rsid w:val="00A618DF"/>
    <w:rsid w:val="00A7356C"/>
    <w:rsid w:val="00CB4F6B"/>
    <w:rsid w:val="00D34DD9"/>
    <w:rsid w:val="00E11A22"/>
    <w:rsid w:val="00E75C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D02"/>
  <w15:chartTrackingRefBased/>
  <w15:docId w15:val="{F90FF039-D446-495D-B5A8-BAE9CB3D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6923"/>
    <w:pPr>
      <w:pBdr>
        <w:top w:val="nil"/>
        <w:left w:val="nil"/>
        <w:bottom w:val="nil"/>
        <w:right w:val="nil"/>
        <w:between w:val="nil"/>
        <w:bar w:val="nil"/>
      </w:pBdr>
    </w:pPr>
    <w:rPr>
      <w:rFonts w:ascii="Calibri" w:eastAsia="Arial Unicode MS" w:hAnsi="Calibri"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D692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D6923"/>
    <w:pPr>
      <w:ind w:left="720"/>
      <w:contextualSpacing/>
    </w:pPr>
  </w:style>
  <w:style w:type="table" w:customStyle="1" w:styleId="TableNormal">
    <w:name w:val="Table Normal"/>
    <w:rsid w:val="00A618D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10321</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3</cp:revision>
  <dcterms:created xsi:type="dcterms:W3CDTF">2024-01-25T11:25:00Z</dcterms:created>
  <dcterms:modified xsi:type="dcterms:W3CDTF">2024-01-25T14:32:00Z</dcterms:modified>
</cp:coreProperties>
</file>